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30FD" w14:textId="43C6E23E" w:rsidR="0079782E" w:rsidRDefault="00B72C89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0CF26DA" wp14:editId="4B2E2178">
            <wp:extent cx="430530" cy="530225"/>
            <wp:effectExtent l="0" t="0" r="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304D" w14:textId="77777777" w:rsidR="0079782E" w:rsidRDefault="0079782E">
      <w:pPr>
        <w:rPr>
          <w:sz w:val="2"/>
          <w:szCs w:val="2"/>
        </w:rPr>
      </w:pPr>
    </w:p>
    <w:p w14:paraId="3A55E45F" w14:textId="77777777" w:rsidR="0079782E" w:rsidRDefault="003039BE">
      <w:pPr>
        <w:pStyle w:val="33"/>
        <w:shd w:val="clear" w:color="auto" w:fill="auto"/>
        <w:spacing w:before="94"/>
        <w:ind w:right="100"/>
      </w:pPr>
      <w:r>
        <w:rPr>
          <w:rStyle w:val="34"/>
        </w:rPr>
        <w:t>МИНИСТЕРСТВО</w:t>
      </w:r>
    </w:p>
    <w:p w14:paraId="0C26E7A8" w14:textId="77777777" w:rsidR="0079782E" w:rsidRDefault="003039BE">
      <w:pPr>
        <w:pStyle w:val="33"/>
        <w:shd w:val="clear" w:color="auto" w:fill="auto"/>
        <w:spacing w:before="0"/>
        <w:ind w:right="100"/>
      </w:pPr>
      <w:r>
        <w:rPr>
          <w:rStyle w:val="34"/>
        </w:rPr>
        <w:t>ЗДРАВООХРАНЕНИЯ</w:t>
      </w:r>
    </w:p>
    <w:p w14:paraId="4B91D506" w14:textId="77777777" w:rsidR="0079782E" w:rsidRDefault="003039BE">
      <w:pPr>
        <w:pStyle w:val="44"/>
        <w:shd w:val="clear" w:color="auto" w:fill="auto"/>
        <w:spacing w:after="1078"/>
        <w:ind w:right="100"/>
      </w:pPr>
      <w:r>
        <w:rPr>
          <w:rStyle w:val="45"/>
        </w:rPr>
        <w:t>РОССИЙСКОЙ ФЕДЕРАЦИИ</w:t>
      </w:r>
    </w:p>
    <w:p w14:paraId="34A61B7A" w14:textId="77777777" w:rsidR="0079782E" w:rsidRDefault="003039BE">
      <w:pPr>
        <w:pStyle w:val="25"/>
        <w:shd w:val="clear" w:color="auto" w:fill="auto"/>
        <w:spacing w:before="0" w:after="370" w:line="260" w:lineRule="exact"/>
        <w:ind w:right="100" w:firstLine="0"/>
      </w:pPr>
      <w:r>
        <w:rPr>
          <w:rStyle w:val="26"/>
        </w:rPr>
        <w:t>Клинические рекомендации</w:t>
      </w:r>
    </w:p>
    <w:p w14:paraId="6378D80E" w14:textId="5F27DF37" w:rsidR="0079782E" w:rsidRDefault="003039BE">
      <w:pPr>
        <w:pStyle w:val="10"/>
        <w:keepNext/>
        <w:keepLines/>
        <w:shd w:val="clear" w:color="auto" w:fill="auto"/>
        <w:spacing w:before="0" w:after="0" w:line="480" w:lineRule="exact"/>
        <w:ind w:left="360"/>
      </w:pPr>
      <w:bookmarkStart w:id="0" w:name="bookmark0"/>
      <w:r>
        <w:rPr>
          <w:rStyle w:val="11"/>
          <w:b/>
          <w:bCs/>
        </w:rPr>
        <w:t>Острый инф</w:t>
      </w:r>
      <w:r w:rsidR="007E7E3E">
        <w:rPr>
          <w:rStyle w:val="11"/>
          <w:b/>
          <w:bCs/>
        </w:rPr>
        <w:t>ар</w:t>
      </w:r>
      <w:r>
        <w:rPr>
          <w:rStyle w:val="11"/>
          <w:b/>
          <w:bCs/>
        </w:rPr>
        <w:t>кт миокарда с подъемом сегмента</w:t>
      </w:r>
      <w:bookmarkEnd w:id="0"/>
    </w:p>
    <w:p w14:paraId="2E058EE4" w14:textId="77777777" w:rsidR="0079782E" w:rsidRDefault="003039BE">
      <w:pPr>
        <w:pStyle w:val="10"/>
        <w:keepNext/>
        <w:keepLines/>
        <w:shd w:val="clear" w:color="auto" w:fill="auto"/>
        <w:spacing w:before="0" w:after="431" w:line="480" w:lineRule="exact"/>
        <w:ind w:right="100"/>
        <w:jc w:val="center"/>
      </w:pPr>
      <w:bookmarkStart w:id="1" w:name="bookmark1"/>
      <w:r>
        <w:rPr>
          <w:rStyle w:val="11"/>
          <w:b/>
          <w:bCs/>
          <w:lang w:val="en-US" w:eastAsia="en-US" w:bidi="en-US"/>
        </w:rPr>
        <w:t xml:space="preserve">ST </w:t>
      </w:r>
      <w:r>
        <w:rPr>
          <w:rStyle w:val="11"/>
          <w:b/>
          <w:bCs/>
        </w:rPr>
        <w:t>электрокардиограммы</w:t>
      </w:r>
      <w:bookmarkEnd w:id="1"/>
    </w:p>
    <w:p w14:paraId="264799B2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Кодирование по Международной статистической</w:t>
      </w:r>
    </w:p>
    <w:p w14:paraId="23E0057A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классификации болезней и проблем, связанных со здоровьем:121.0,121.1,121.2,121.3,121.9,</w:t>
      </w:r>
    </w:p>
    <w:p w14:paraId="643EDB8E" w14:textId="77777777" w:rsidR="0079782E" w:rsidRDefault="003039BE">
      <w:pPr>
        <w:pStyle w:val="25"/>
        <w:numPr>
          <w:ilvl w:val="0"/>
          <w:numId w:val="4"/>
        </w:numPr>
        <w:shd w:val="clear" w:color="auto" w:fill="auto"/>
        <w:spacing w:before="0" w:after="1" w:line="389" w:lineRule="exact"/>
        <w:ind w:firstLine="0"/>
        <w:jc w:val="both"/>
      </w:pPr>
      <w:r>
        <w:rPr>
          <w:rStyle w:val="26"/>
        </w:rPr>
        <w:t>122.1,122.8,122.9,124.0,124.8</w:t>
      </w:r>
    </w:p>
    <w:p w14:paraId="5A79C64D" w14:textId="77777777" w:rsidR="0079782E" w:rsidRDefault="003039BE">
      <w:pPr>
        <w:pStyle w:val="25"/>
        <w:shd w:val="clear" w:color="auto" w:fill="auto"/>
        <w:spacing w:before="0" w:after="0" w:line="538" w:lineRule="exact"/>
        <w:ind w:firstLine="0"/>
        <w:jc w:val="both"/>
      </w:pPr>
      <w:r>
        <w:rPr>
          <w:rStyle w:val="26"/>
        </w:rPr>
        <w:t>Год утверждения (частота пересмотра):2020</w:t>
      </w:r>
    </w:p>
    <w:p w14:paraId="0CB97183" w14:textId="77777777" w:rsidR="0079782E" w:rsidRDefault="003039BE">
      <w:pPr>
        <w:pStyle w:val="25"/>
        <w:shd w:val="clear" w:color="auto" w:fill="auto"/>
        <w:spacing w:before="0" w:after="0" w:line="538" w:lineRule="exact"/>
        <w:ind w:firstLine="0"/>
        <w:jc w:val="both"/>
      </w:pPr>
      <w:r>
        <w:rPr>
          <w:rStyle w:val="26"/>
        </w:rPr>
        <w:t>Возрастная категория:</w:t>
      </w:r>
      <w:r>
        <w:rPr>
          <w:rStyle w:val="27"/>
        </w:rPr>
        <w:t>Взрослые</w:t>
      </w:r>
    </w:p>
    <w:p w14:paraId="41445388" w14:textId="77777777" w:rsidR="0079782E" w:rsidRDefault="003039BE">
      <w:pPr>
        <w:pStyle w:val="25"/>
        <w:shd w:val="clear" w:color="auto" w:fill="auto"/>
        <w:spacing w:before="0" w:after="0" w:line="538" w:lineRule="exact"/>
        <w:ind w:firstLine="0"/>
        <w:jc w:val="both"/>
      </w:pPr>
      <w:r>
        <w:rPr>
          <w:rStyle w:val="26"/>
        </w:rPr>
        <w:t>Пересмотр не позднее:2022</w:t>
      </w:r>
    </w:p>
    <w:p w14:paraId="754550EF" w14:textId="77777777" w:rsidR="0079782E" w:rsidRDefault="003039BE">
      <w:pPr>
        <w:pStyle w:val="25"/>
        <w:shd w:val="clear" w:color="auto" w:fill="auto"/>
        <w:spacing w:before="0" w:after="0" w:line="538" w:lineRule="exact"/>
        <w:ind w:firstLine="0"/>
        <w:jc w:val="both"/>
      </w:pPr>
      <w:r>
        <w:rPr>
          <w:rStyle w:val="26"/>
        </w:rPr>
        <w:t>ГО:157</w:t>
      </w:r>
    </w:p>
    <w:p w14:paraId="7F3EDA6E" w14:textId="77777777" w:rsidR="0079782E" w:rsidRDefault="003039BE">
      <w:pPr>
        <w:pStyle w:val="25"/>
        <w:shd w:val="clear" w:color="auto" w:fill="auto"/>
        <w:spacing w:before="0" w:after="342" w:line="538" w:lineRule="exact"/>
        <w:ind w:right="100" w:firstLine="0"/>
      </w:pPr>
      <w:r>
        <w:rPr>
          <w:rStyle w:val="26"/>
        </w:rPr>
        <w:t>Разработчик клинической рекомендации</w:t>
      </w:r>
    </w:p>
    <w:p w14:paraId="294EA6AC" w14:textId="77777777" w:rsidR="0079782E" w:rsidRDefault="003039BE">
      <w:pPr>
        <w:pStyle w:val="5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42" w:line="260" w:lineRule="exact"/>
        <w:ind w:firstLine="0"/>
      </w:pPr>
      <w:r>
        <w:rPr>
          <w:rStyle w:val="51"/>
          <w:b/>
          <w:bCs/>
        </w:rPr>
        <w:t>Общероссийская общественная организация «Российское кардиологическое общество»</w:t>
      </w:r>
    </w:p>
    <w:p w14:paraId="495CDFF0" w14:textId="77777777" w:rsidR="0079782E" w:rsidRDefault="003039BE">
      <w:pPr>
        <w:pStyle w:val="5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527" w:line="260" w:lineRule="exact"/>
        <w:ind w:firstLine="0"/>
      </w:pPr>
      <w:r>
        <w:rPr>
          <w:rStyle w:val="51"/>
          <w:b/>
          <w:bCs/>
        </w:rPr>
        <w:t>Ассоциация сердечно-сосудистых хирургов России</w:t>
      </w:r>
    </w:p>
    <w:p w14:paraId="0B07D0A9" w14:textId="77777777" w:rsidR="0079782E" w:rsidRDefault="003039BE">
      <w:pPr>
        <w:pStyle w:val="25"/>
        <w:shd w:val="clear" w:color="auto" w:fill="auto"/>
        <w:spacing w:before="0" w:after="0" w:line="260" w:lineRule="exact"/>
        <w:ind w:right="100" w:firstLine="0"/>
        <w:sectPr w:rsidR="0079782E">
          <w:footnotePr>
            <w:numFmt w:val="chicago"/>
            <w:numRestart w:val="eachPage"/>
          </w:footnotePr>
          <w:pgSz w:w="11899" w:h="17880"/>
          <w:pgMar w:top="1360" w:right="408" w:bottom="1360" w:left="307" w:header="0" w:footer="3" w:gutter="0"/>
          <w:cols w:space="720"/>
          <w:noEndnote/>
          <w:docGrid w:linePitch="360"/>
        </w:sectPr>
      </w:pPr>
      <w:r>
        <w:rPr>
          <w:rStyle w:val="26"/>
        </w:rPr>
        <w:t>Одобрено Научно-практически</w:t>
      </w:r>
      <w:r>
        <w:rPr>
          <w:rStyle w:val="26"/>
        </w:rPr>
        <w:t>м Советом Минздрава РФ</w:t>
      </w:r>
    </w:p>
    <w:p w14:paraId="45DC8809" w14:textId="77777777" w:rsidR="0079782E" w:rsidRDefault="003039BE">
      <w:pPr>
        <w:pStyle w:val="10"/>
        <w:keepNext/>
        <w:keepLines/>
        <w:shd w:val="clear" w:color="auto" w:fill="auto"/>
        <w:spacing w:before="0" w:after="315" w:line="480" w:lineRule="exact"/>
        <w:ind w:left="320"/>
        <w:jc w:val="center"/>
      </w:pPr>
      <w:bookmarkStart w:id="2" w:name="bookmark2"/>
      <w:r>
        <w:lastRenderedPageBreak/>
        <w:t>Оглавление</w:t>
      </w:r>
      <w:bookmarkEnd w:id="2"/>
    </w:p>
    <w:p w14:paraId="385B944A" w14:textId="77777777" w:rsidR="0079782E" w:rsidRDefault="003039BE">
      <w:pPr>
        <w:pStyle w:val="25"/>
        <w:shd w:val="clear" w:color="auto" w:fill="auto"/>
        <w:spacing w:before="0" w:after="0" w:line="389" w:lineRule="exact"/>
        <w:ind w:right="8140" w:firstLine="0"/>
        <w:jc w:val="left"/>
      </w:pPr>
      <w:r>
        <w:rPr>
          <w:rStyle w:val="28"/>
        </w:rPr>
        <w:t>Список сокращений Термины и определения</w:t>
      </w:r>
    </w:p>
    <w:p w14:paraId="2C54BE9D" w14:textId="77777777" w:rsidR="0079782E" w:rsidRDefault="003039BE">
      <w:pPr>
        <w:pStyle w:val="25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8"/>
        </w:rPr>
        <w:t>Краткая информация по заболеванию или еоетоянию (группы заболеваний или еоетояний)</w:t>
      </w:r>
    </w:p>
    <w:p w14:paraId="4A215DCF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8"/>
        </w:rPr>
        <w:t>Определение заболевания или еоетояния (группы заболеваний или еоетояний)</w:t>
      </w:r>
    </w:p>
    <w:p w14:paraId="7D18A0B1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8"/>
        </w:rPr>
        <w:t xml:space="preserve">Этиология и </w:t>
      </w:r>
      <w:r>
        <w:rPr>
          <w:rStyle w:val="28"/>
        </w:rPr>
        <w:t>патогенез заболевания или еоетояния (группы заболеваний или еоетояний)</w:t>
      </w:r>
    </w:p>
    <w:p w14:paraId="34D9A5FB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8"/>
        </w:rPr>
        <w:t>Эпидемиология заболевания или еоетояния (группы заболеваний или еоетояний)</w:t>
      </w:r>
    </w:p>
    <w:p w14:paraId="1CC15571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8"/>
        </w:rPr>
        <w:t>Оеобенноети кодирования заболевания или еоетояния (группы заболеваний или еоетояний) по Международной етатичее</w:t>
      </w:r>
      <w:r>
        <w:rPr>
          <w:rStyle w:val="28"/>
        </w:rPr>
        <w:t>кой клаеификации болезней и проблем, евязанных ео здоровьем</w:t>
      </w:r>
    </w:p>
    <w:p w14:paraId="3FF79FED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8"/>
        </w:rPr>
        <w:t>Клаееификация заболевания или еоетояния (группы заболеваний или еоетояний)</w:t>
      </w:r>
    </w:p>
    <w:p w14:paraId="19BF12B4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8"/>
        </w:rPr>
        <w:t>Клиничеекая картина заболевания или еоетояния (группы заболеваний или еоетояний)</w:t>
      </w:r>
    </w:p>
    <w:p w14:paraId="523D416E" w14:textId="77777777" w:rsidR="0079782E" w:rsidRDefault="003039BE">
      <w:pPr>
        <w:pStyle w:val="25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8"/>
        </w:rPr>
        <w:t xml:space="preserve">Диагноетика заболевания или </w:t>
      </w:r>
      <w:r>
        <w:rPr>
          <w:rStyle w:val="28"/>
        </w:rPr>
        <w:t>еоетояния (группы заболеваний или еоетояний) медицинекие показания и противопоказания к применению методов диагноетики</w:t>
      </w:r>
    </w:p>
    <w:p w14:paraId="13040217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8"/>
        </w:rPr>
        <w:t>Жалобы и анамнез</w:t>
      </w:r>
    </w:p>
    <w:p w14:paraId="1BD0D9C4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8"/>
        </w:rPr>
        <w:t>Физикальное обеледование</w:t>
      </w:r>
    </w:p>
    <w:p w14:paraId="363EEA87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8"/>
        </w:rPr>
        <w:t>Лабораторные диагноетичеекие иееледования</w:t>
      </w:r>
    </w:p>
    <w:p w14:paraId="26B80AF8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8"/>
        </w:rPr>
        <w:t xml:space="preserve">Инетрументальные диагноетичеекие </w:t>
      </w:r>
      <w:r>
        <w:rPr>
          <w:rStyle w:val="28"/>
        </w:rPr>
        <w:t>иееледования</w:t>
      </w:r>
    </w:p>
    <w:p w14:paraId="7D89A255" w14:textId="77777777" w:rsidR="0079782E" w:rsidRDefault="003039BE">
      <w:pPr>
        <w:pStyle w:val="25"/>
        <w:numPr>
          <w:ilvl w:val="1"/>
          <w:numId w:val="6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8"/>
        </w:rPr>
        <w:t>Иные диагноетичеекие иееледования</w:t>
      </w:r>
    </w:p>
    <w:p w14:paraId="242599B5" w14:textId="77777777" w:rsidR="0079782E" w:rsidRDefault="003039BE">
      <w:pPr>
        <w:pStyle w:val="25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8"/>
        </w:rPr>
        <w:t>Лечение, включая медикаментозную и немедикаментозную терапии, диетотерапию, обезболивание, медицинекие показания и противопоказания к применению методов лечения</w:t>
      </w:r>
    </w:p>
    <w:p w14:paraId="51866DEC" w14:textId="77777777" w:rsidR="0079782E" w:rsidRDefault="003039BE">
      <w:pPr>
        <w:pStyle w:val="25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8"/>
        </w:rPr>
        <w:t>Медицинекая реабилитация и еанаторно-курортное л</w:t>
      </w:r>
      <w:r>
        <w:rPr>
          <w:rStyle w:val="28"/>
        </w:rPr>
        <w:t>ечение, медицинекие показания и противопоказания к применению методов медицинекой реабилитации, в том чиеле оенованных на иепользовании природных лечебных факторов</w:t>
      </w:r>
    </w:p>
    <w:p w14:paraId="2D33E747" w14:textId="77777777" w:rsidR="0079782E" w:rsidRDefault="003039BE">
      <w:pPr>
        <w:pStyle w:val="25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8"/>
        </w:rPr>
        <w:t>Профилактика и диепанеерное наблюдение, медицинекие показания и противопоказания к применени</w:t>
      </w:r>
      <w:r>
        <w:rPr>
          <w:rStyle w:val="28"/>
        </w:rPr>
        <w:t>ю методов профилактики</w:t>
      </w:r>
    </w:p>
    <w:p w14:paraId="3B3C61E4" w14:textId="77777777" w:rsidR="0079782E" w:rsidRDefault="003039BE">
      <w:pPr>
        <w:pStyle w:val="25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8"/>
        </w:rPr>
        <w:t>Организация оказания медицинекой помощи</w:t>
      </w:r>
    </w:p>
    <w:p w14:paraId="16842C2A" w14:textId="77777777" w:rsidR="0079782E" w:rsidRDefault="003039BE">
      <w:pPr>
        <w:pStyle w:val="25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8"/>
        </w:rPr>
        <w:t>Дополнительная информация (в том чиеле факторы, влияющие на иеход заболевания или еоетояния)</w:t>
      </w:r>
    </w:p>
    <w:p w14:paraId="679F13E8" w14:textId="77777777" w:rsidR="0079782E" w:rsidRDefault="003039BE">
      <w:pPr>
        <w:pStyle w:val="25"/>
        <w:shd w:val="clear" w:color="auto" w:fill="auto"/>
        <w:spacing w:before="0" w:after="0" w:line="389" w:lineRule="exact"/>
        <w:ind w:right="5240" w:firstLine="0"/>
        <w:jc w:val="left"/>
      </w:pPr>
      <w:r>
        <w:rPr>
          <w:rStyle w:val="28"/>
        </w:rPr>
        <w:t>Критерии оценки качеетва медицинекой помощи Спиеок литературы</w:t>
      </w:r>
    </w:p>
    <w:p w14:paraId="5CCBA484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8"/>
        </w:rPr>
        <w:t xml:space="preserve">Приложение А1. Соетав рабочей </w:t>
      </w:r>
      <w:r>
        <w:rPr>
          <w:rStyle w:val="28"/>
        </w:rPr>
        <w:t>группы по разработке и переемотру клиничееких рекомендаций</w:t>
      </w:r>
    </w:p>
    <w:p w14:paraId="0B7331C0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8"/>
        </w:rPr>
        <w:t>Приложение А2. Методология разработки клиничееких рекомендаций</w:t>
      </w:r>
    </w:p>
    <w:p w14:paraId="5D484566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left"/>
      </w:pPr>
      <w:r>
        <w:rPr>
          <w:rStyle w:val="28"/>
        </w:rPr>
        <w:t>Приложение АЗ. Справочные материалы, включая еоответетвие показаний к применению и противопоказаний, епоеобов применения и доз лекарет</w:t>
      </w:r>
      <w:r>
        <w:rPr>
          <w:rStyle w:val="28"/>
        </w:rPr>
        <w:t>венных препаратов, инетрукции по применению лекаретвенного препарата Приложение Б. Алгоритмы дейетвий врача Приложение В. Информация для пациента</w:t>
      </w:r>
    </w:p>
    <w:p w14:paraId="389B522A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8"/>
        </w:rPr>
        <w:t xml:space="preserve">Приложение </w:t>
      </w:r>
      <w:r>
        <w:rPr>
          <w:rStyle w:val="28"/>
          <w:lang w:val="en-US" w:eastAsia="en-US" w:bidi="en-US"/>
        </w:rPr>
        <w:t xml:space="preserve">Fl-FN. </w:t>
      </w:r>
      <w:r>
        <w:rPr>
          <w:rStyle w:val="28"/>
        </w:rPr>
        <w:t>Шкалы оценки, вопроеники и другие оценочные инетрументы еоетояния пациента, приведенные в кл</w:t>
      </w:r>
      <w:r>
        <w:rPr>
          <w:rStyle w:val="28"/>
        </w:rPr>
        <w:t>иничееких рекомендациях</w:t>
      </w:r>
    </w:p>
    <w:p w14:paraId="39ABF59E" w14:textId="77777777" w:rsidR="0079782E" w:rsidRDefault="003039BE">
      <w:pPr>
        <w:pStyle w:val="10"/>
        <w:keepNext/>
        <w:keepLines/>
        <w:shd w:val="clear" w:color="auto" w:fill="auto"/>
        <w:spacing w:before="0" w:after="0" w:line="480" w:lineRule="exact"/>
        <w:ind w:right="340"/>
        <w:jc w:val="center"/>
      </w:pPr>
      <w:bookmarkStart w:id="3" w:name="bookmark3"/>
      <w:r>
        <w:t>Список сокращений</w:t>
      </w:r>
      <w:bookmarkEnd w:id="3"/>
    </w:p>
    <w:p w14:paraId="14FA7881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АБ — атеросклеротическая бляшка</w:t>
      </w:r>
    </w:p>
    <w:p w14:paraId="67EDB8FD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lastRenderedPageBreak/>
        <w:t>АВС — активированное время свертывания крови</w:t>
      </w:r>
    </w:p>
    <w:p w14:paraId="25DEB0BB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АГ — артериальная гипертензия</w:t>
      </w:r>
    </w:p>
    <w:p w14:paraId="6B2EC235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АД — артериальное давление</w:t>
      </w:r>
    </w:p>
    <w:p w14:paraId="7BDD6802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АДФ — аденозиндифосфат</w:t>
      </w:r>
    </w:p>
    <w:p w14:paraId="77EBFF32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АПФ — ангиотензинпревраш,аюш,ий фермент</w:t>
      </w:r>
    </w:p>
    <w:p w14:paraId="33AA25B7" w14:textId="77777777" w:rsidR="0079782E" w:rsidRDefault="003039BE">
      <w:pPr>
        <w:pStyle w:val="25"/>
        <w:shd w:val="clear" w:color="auto" w:fill="auto"/>
        <w:spacing w:before="0" w:after="34" w:line="260" w:lineRule="exact"/>
        <w:ind w:firstLine="0"/>
        <w:jc w:val="left"/>
      </w:pPr>
      <w:r>
        <w:rPr>
          <w:rStyle w:val="26"/>
        </w:rPr>
        <w:t xml:space="preserve">АСК — </w:t>
      </w:r>
      <w:r>
        <w:rPr>
          <w:rStyle w:val="26"/>
        </w:rPr>
        <w:t>ацетилсалициловая кислота</w:t>
      </w:r>
    </w:p>
    <w:p w14:paraId="21759D66" w14:textId="77777777" w:rsidR="0079782E" w:rsidRDefault="003039BE">
      <w:pPr>
        <w:pStyle w:val="25"/>
        <w:shd w:val="clear" w:color="auto" w:fill="auto"/>
        <w:spacing w:before="0" w:after="0" w:line="658" w:lineRule="exact"/>
        <w:ind w:right="3340" w:firstLine="0"/>
        <w:jc w:val="left"/>
      </w:pPr>
      <w:r>
        <w:rPr>
          <w:rStyle w:val="26"/>
        </w:rPr>
        <w:t>АЧТВ — активированное частичное тромбопластиновое время БСК — болезни системы кровообраш,ения БРА — блокатор рецепторов к ангиотензину</w:t>
      </w:r>
    </w:p>
    <w:p w14:paraId="38240335" w14:textId="77777777" w:rsidR="0079782E" w:rsidRDefault="003039BE">
      <w:pPr>
        <w:pStyle w:val="25"/>
        <w:shd w:val="clear" w:color="auto" w:fill="auto"/>
        <w:spacing w:before="0" w:after="0" w:line="658" w:lineRule="exact"/>
        <w:ind w:right="3340" w:firstLine="0"/>
        <w:jc w:val="left"/>
      </w:pPr>
      <w:r>
        <w:rPr>
          <w:rStyle w:val="26"/>
        </w:rPr>
        <w:t>ГПР ПЬ/Ша — гликопротеиновые рецепторы ПЬ/Ша тромбоцитов ДАТТ — двойная антитромбоцитарная тера</w:t>
      </w:r>
      <w:r>
        <w:rPr>
          <w:rStyle w:val="26"/>
        </w:rPr>
        <w:t>пии</w:t>
      </w:r>
    </w:p>
    <w:p w14:paraId="589BE816" w14:textId="77777777" w:rsidR="0079782E" w:rsidRDefault="003039BE">
      <w:pPr>
        <w:pStyle w:val="25"/>
        <w:shd w:val="clear" w:color="auto" w:fill="auto"/>
        <w:spacing w:before="0" w:after="34" w:line="260" w:lineRule="exact"/>
        <w:ind w:firstLine="0"/>
        <w:jc w:val="left"/>
      </w:pPr>
      <w:r>
        <w:rPr>
          <w:rStyle w:val="26"/>
        </w:rPr>
        <w:t>ЖТ — желудочковая тахикардия</w:t>
      </w:r>
    </w:p>
    <w:p w14:paraId="70237A0B" w14:textId="77777777" w:rsidR="0079782E" w:rsidRDefault="003039BE">
      <w:pPr>
        <w:pStyle w:val="25"/>
        <w:shd w:val="clear" w:color="auto" w:fill="auto"/>
        <w:spacing w:before="0" w:after="0" w:line="658" w:lineRule="exact"/>
        <w:ind w:right="3340" w:firstLine="0"/>
        <w:jc w:val="left"/>
      </w:pPr>
      <w:r>
        <w:rPr>
          <w:rStyle w:val="26"/>
        </w:rPr>
        <w:t>ИАПФ — ингибитор ангиотензинпревраш,аюш,его фермента ИБС — ишемическая болезнь сердца ИВЛ — искусственная вентиляция легких ИМ — инфаркт миокарда</w:t>
      </w:r>
    </w:p>
    <w:p w14:paraId="1C0DE0F9" w14:textId="77777777" w:rsidR="0079782E" w:rsidRDefault="003039BE">
      <w:pPr>
        <w:pStyle w:val="25"/>
        <w:shd w:val="clear" w:color="auto" w:fill="auto"/>
        <w:spacing w:before="0" w:after="0" w:line="658" w:lineRule="exact"/>
        <w:ind w:right="3340" w:firstLine="0"/>
        <w:jc w:val="left"/>
      </w:pPr>
      <w:r>
        <w:rPr>
          <w:rStyle w:val="26"/>
        </w:rPr>
        <w:t>ИМбп</w:t>
      </w:r>
      <w:r>
        <w:rPr>
          <w:rStyle w:val="2a"/>
        </w:rPr>
        <w:t>8</w:t>
      </w:r>
      <w:r>
        <w:rPr>
          <w:rStyle w:val="26"/>
        </w:rPr>
        <w:t xml:space="preserve">Т — инфаркт миокарда без подъема сегмента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ИМп</w:t>
      </w:r>
      <w:r>
        <w:rPr>
          <w:rStyle w:val="2a"/>
        </w:rPr>
        <w:t>8</w:t>
      </w:r>
      <w:r>
        <w:rPr>
          <w:rStyle w:val="26"/>
        </w:rPr>
        <w:t xml:space="preserve">Т — инфаркт миокарда с </w:t>
      </w:r>
      <w:r>
        <w:rPr>
          <w:rStyle w:val="26"/>
        </w:rPr>
        <w:t xml:space="preserve">подъемом сегмента </w:t>
      </w:r>
      <w:r>
        <w:rPr>
          <w:rStyle w:val="2a"/>
        </w:rPr>
        <w:t>8</w:t>
      </w:r>
      <w:r>
        <w:rPr>
          <w:rStyle w:val="26"/>
        </w:rPr>
        <w:t>Т</w:t>
      </w:r>
    </w:p>
    <w:p w14:paraId="5B7C765D" w14:textId="77777777" w:rsidR="0079782E" w:rsidRDefault="003039BE">
      <w:pPr>
        <w:pStyle w:val="25"/>
        <w:shd w:val="clear" w:color="auto" w:fill="auto"/>
        <w:spacing w:before="0" w:after="24" w:line="260" w:lineRule="exact"/>
        <w:ind w:firstLine="0"/>
        <w:jc w:val="left"/>
      </w:pPr>
      <w:r>
        <w:rPr>
          <w:rStyle w:val="26"/>
        </w:rPr>
        <w:t>ИМТ — индекс массы тела</w:t>
      </w:r>
    </w:p>
    <w:p w14:paraId="50D5B9AE" w14:textId="77777777" w:rsidR="0079782E" w:rsidRDefault="003039BE">
      <w:pPr>
        <w:pStyle w:val="25"/>
        <w:shd w:val="clear" w:color="auto" w:fill="auto"/>
        <w:spacing w:before="0" w:after="0" w:line="658" w:lineRule="exact"/>
        <w:ind w:right="3340" w:firstLine="0"/>
        <w:jc w:val="left"/>
      </w:pPr>
      <w:r>
        <w:rPr>
          <w:rStyle w:val="26"/>
        </w:rPr>
        <w:t>КА — коронарная артерия КГ — коронарография</w:t>
      </w:r>
    </w:p>
    <w:p w14:paraId="324137A1" w14:textId="77777777" w:rsidR="0079782E" w:rsidRDefault="003039BE">
      <w:pPr>
        <w:pStyle w:val="25"/>
        <w:shd w:val="clear" w:color="auto" w:fill="auto"/>
        <w:spacing w:before="0" w:after="352" w:line="260" w:lineRule="exact"/>
        <w:ind w:firstLine="0"/>
        <w:jc w:val="left"/>
      </w:pPr>
      <w:r>
        <w:rPr>
          <w:rStyle w:val="26"/>
        </w:rPr>
        <w:t>КР — кардиореабилитация</w:t>
      </w:r>
    </w:p>
    <w:p w14:paraId="0AFFF927" w14:textId="77777777" w:rsidR="0079782E" w:rsidRDefault="003039BE">
      <w:pPr>
        <w:pStyle w:val="25"/>
        <w:shd w:val="clear" w:color="auto" w:fill="auto"/>
        <w:spacing w:before="0" w:after="0" w:line="260" w:lineRule="exact"/>
        <w:ind w:firstLine="0"/>
        <w:jc w:val="left"/>
      </w:pPr>
      <w:r>
        <w:rPr>
          <w:rStyle w:val="26"/>
        </w:rPr>
        <w:t>КШ — коронарное шунтирование (операция)</w:t>
      </w:r>
    </w:p>
    <w:p w14:paraId="19060298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ЛЖ — левый желудочек</w:t>
      </w:r>
    </w:p>
    <w:p w14:paraId="169E4841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ЛНП — липопротеиды низкой плотноети</w:t>
      </w:r>
    </w:p>
    <w:p w14:paraId="5146A095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ЛНПГ — левая ножка пучка Гиеа</w:t>
      </w:r>
    </w:p>
    <w:p w14:paraId="1D8B4C19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 xml:space="preserve">МНО — </w:t>
      </w:r>
      <w:r>
        <w:rPr>
          <w:rStyle w:val="26"/>
        </w:rPr>
        <w:t>международное нормализованное отношение</w:t>
      </w:r>
    </w:p>
    <w:p w14:paraId="03F31801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НМГ — низкомолекулярный гепарин</w:t>
      </w:r>
    </w:p>
    <w:p w14:paraId="1FEC8554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НФГ — нефракционированный гепарин (гепарин натрия**)</w:t>
      </w:r>
    </w:p>
    <w:p w14:paraId="4FC3AC60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lastRenderedPageBreak/>
        <w:t>ОАК — пероральные антикогулянты оке — оетрый коронарный еиндром</w:t>
      </w:r>
    </w:p>
    <w:p w14:paraId="20B8B5F2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  <w:lang w:val="en-US" w:eastAsia="en-US" w:bidi="en-US"/>
        </w:rPr>
        <w:t xml:space="preserve">OKCGnST </w:t>
      </w:r>
      <w:r>
        <w:rPr>
          <w:rStyle w:val="26"/>
        </w:rPr>
        <w:t xml:space="preserve">— оетрый коронарный еиндром без подъема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 xml:space="preserve">на ЭКГ </w:t>
      </w:r>
      <w:r>
        <w:rPr>
          <w:rStyle w:val="26"/>
          <w:lang w:val="en-US" w:eastAsia="en-US" w:bidi="en-US"/>
        </w:rPr>
        <w:t xml:space="preserve">OKCnST </w:t>
      </w:r>
      <w:r>
        <w:rPr>
          <w:rStyle w:val="26"/>
        </w:rPr>
        <w:t xml:space="preserve">— оетрый коронарный еиндром е подъемом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на ЭКГ</w:t>
      </w:r>
    </w:p>
    <w:p w14:paraId="6928BAEF" w14:textId="77777777" w:rsidR="0079782E" w:rsidRDefault="003039BE">
      <w:pPr>
        <w:pStyle w:val="25"/>
        <w:shd w:val="clear" w:color="auto" w:fill="auto"/>
        <w:spacing w:before="0" w:after="347" w:line="394" w:lineRule="exact"/>
        <w:ind w:firstLine="0"/>
        <w:jc w:val="both"/>
      </w:pPr>
      <w:r>
        <w:rPr>
          <w:rStyle w:val="26"/>
        </w:rPr>
        <w:t>ПОАК — прямые пероральные антикоагулянты (апикеабан**, дабигатрана этекеилат**, риварокеабан* *)</w:t>
      </w:r>
    </w:p>
    <w:p w14:paraId="5A98619A" w14:textId="77777777" w:rsidR="0079782E" w:rsidRDefault="003039BE">
      <w:pPr>
        <w:pStyle w:val="25"/>
        <w:shd w:val="clear" w:color="auto" w:fill="auto"/>
        <w:spacing w:before="0" w:after="347" w:line="260" w:lineRule="exact"/>
        <w:ind w:firstLine="0"/>
        <w:jc w:val="both"/>
      </w:pPr>
      <w:r>
        <w:rPr>
          <w:rStyle w:val="26"/>
        </w:rPr>
        <w:t>РФ — Роееийекая Федерация</w:t>
      </w:r>
    </w:p>
    <w:p w14:paraId="22E537AD" w14:textId="77777777" w:rsidR="0079782E" w:rsidRDefault="003039BE">
      <w:pPr>
        <w:pStyle w:val="25"/>
        <w:shd w:val="clear" w:color="auto" w:fill="auto"/>
        <w:spacing w:before="0" w:after="244" w:line="260" w:lineRule="exact"/>
        <w:ind w:firstLine="0"/>
        <w:jc w:val="both"/>
      </w:pPr>
      <w:r>
        <w:rPr>
          <w:rStyle w:val="26"/>
        </w:rPr>
        <w:t>СВ — еерд</w:t>
      </w:r>
      <w:r>
        <w:rPr>
          <w:rStyle w:val="26"/>
        </w:rPr>
        <w:t>ечный выброе</w:t>
      </w:r>
    </w:p>
    <w:p w14:paraId="4E959C72" w14:textId="77777777" w:rsidR="0079782E" w:rsidRDefault="003039BE">
      <w:pPr>
        <w:pStyle w:val="25"/>
        <w:shd w:val="clear" w:color="auto" w:fill="auto"/>
        <w:spacing w:before="0" w:after="205" w:line="389" w:lineRule="exact"/>
        <w:ind w:firstLine="0"/>
        <w:jc w:val="both"/>
      </w:pPr>
      <w:r>
        <w:rPr>
          <w:rStyle w:val="26"/>
        </w:rPr>
        <w:t>СБЛП — етент для коронарных артерий металличеекий непокрытый** (коронарный етент без лекаретвенного покрытия (голометалличеекий)) еВЛ — коронарный етент, выделяюш,ий лекаретвенный препарат/етент е лекаретвенным покрытием</w:t>
      </w:r>
    </w:p>
    <w:p w14:paraId="5C9FAEE2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 xml:space="preserve">СД — еахарный </w:t>
      </w:r>
      <w:r>
        <w:rPr>
          <w:rStyle w:val="26"/>
        </w:rPr>
        <w:t>диабет</w:t>
      </w:r>
    </w:p>
    <w:p w14:paraId="7504FC66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рСКФ — раечетная екороеть клубочковой фильтрации</w:t>
      </w:r>
    </w:p>
    <w:p w14:paraId="5B53CF43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СН — еердечная недоетаточноеть</w:t>
      </w:r>
    </w:p>
    <w:p w14:paraId="39432112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ТИА — транзиторная ишемичеекая атака</w:t>
      </w:r>
    </w:p>
    <w:p w14:paraId="5F58804F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ТГВ — тромбоз глубоких вен</w:t>
      </w:r>
    </w:p>
    <w:p w14:paraId="613F4F8F" w14:textId="77777777" w:rsidR="0079782E" w:rsidRDefault="003039BE">
      <w:pPr>
        <w:pStyle w:val="25"/>
        <w:shd w:val="clear" w:color="auto" w:fill="auto"/>
        <w:spacing w:before="0" w:after="338" w:line="260" w:lineRule="exact"/>
        <w:ind w:firstLine="0"/>
        <w:jc w:val="both"/>
      </w:pPr>
      <w:r>
        <w:rPr>
          <w:rStyle w:val="26"/>
        </w:rPr>
        <w:t>ТЭЛА — тромбоэмболия легочных артерий</w:t>
      </w:r>
    </w:p>
    <w:p w14:paraId="54DBFA43" w14:textId="77777777" w:rsidR="0079782E" w:rsidRDefault="003039BE">
      <w:pPr>
        <w:pStyle w:val="25"/>
        <w:shd w:val="clear" w:color="auto" w:fill="auto"/>
        <w:spacing w:before="0" w:after="347" w:line="260" w:lineRule="exact"/>
        <w:ind w:firstLine="0"/>
        <w:jc w:val="both"/>
      </w:pPr>
      <w:r>
        <w:rPr>
          <w:rStyle w:val="26"/>
        </w:rPr>
        <w:t>УДД — уровень доетоверноети доказательетв</w:t>
      </w:r>
    </w:p>
    <w:p w14:paraId="161CC9F6" w14:textId="77777777" w:rsidR="0079782E" w:rsidRDefault="003039BE">
      <w:pPr>
        <w:pStyle w:val="25"/>
        <w:shd w:val="clear" w:color="auto" w:fill="auto"/>
        <w:spacing w:before="0" w:after="347" w:line="260" w:lineRule="exact"/>
        <w:ind w:firstLine="0"/>
        <w:jc w:val="both"/>
      </w:pPr>
      <w:r>
        <w:rPr>
          <w:rStyle w:val="26"/>
        </w:rPr>
        <w:t>УУР — уровень убедительно</w:t>
      </w:r>
      <w:r>
        <w:rPr>
          <w:rStyle w:val="26"/>
        </w:rPr>
        <w:t>ети рекомендаций</w:t>
      </w:r>
    </w:p>
    <w:p w14:paraId="697CB23D" w14:textId="77777777" w:rsidR="0079782E" w:rsidRDefault="003039BE">
      <w:pPr>
        <w:pStyle w:val="25"/>
        <w:shd w:val="clear" w:color="auto" w:fill="auto"/>
        <w:spacing w:before="0" w:after="0" w:line="260" w:lineRule="exact"/>
        <w:ind w:firstLine="0"/>
        <w:jc w:val="both"/>
      </w:pPr>
      <w:r>
        <w:rPr>
          <w:rStyle w:val="26"/>
        </w:rPr>
        <w:t>ФВ — фракция выброеа</w:t>
      </w:r>
    </w:p>
    <w:p w14:paraId="6FCEC020" w14:textId="77777777" w:rsidR="0079782E" w:rsidRDefault="003039BE">
      <w:pPr>
        <w:pStyle w:val="25"/>
        <w:shd w:val="clear" w:color="auto" w:fill="auto"/>
        <w:spacing w:before="0" w:after="0" w:line="658" w:lineRule="exact"/>
        <w:ind w:right="5060" w:firstLine="0"/>
        <w:jc w:val="left"/>
      </w:pPr>
      <w:r>
        <w:rPr>
          <w:rStyle w:val="26"/>
        </w:rPr>
        <w:t>ФЖ — фибрилляция желудочков ФК — функциональный класс ФП — фибрилляция предсердий ФР — фактор риска ХБП — хроническая болезнь почек ХС — холестерин</w:t>
      </w:r>
    </w:p>
    <w:p w14:paraId="69AD7007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ХСН — хроническая сердечная недостаточность</w:t>
      </w:r>
    </w:p>
    <w:p w14:paraId="3DAFA5AB" w14:textId="77777777" w:rsidR="0079782E" w:rsidRDefault="003039BE">
      <w:pPr>
        <w:pStyle w:val="25"/>
        <w:shd w:val="clear" w:color="auto" w:fill="auto"/>
        <w:spacing w:before="0" w:after="29" w:line="260" w:lineRule="exact"/>
        <w:ind w:firstLine="0"/>
        <w:jc w:val="left"/>
      </w:pPr>
      <w:r>
        <w:rPr>
          <w:rStyle w:val="26"/>
        </w:rPr>
        <w:t xml:space="preserve">ЧКВ — чрескожное </w:t>
      </w:r>
      <w:r>
        <w:rPr>
          <w:rStyle w:val="26"/>
        </w:rPr>
        <w:t>коронарное вмешательство</w:t>
      </w:r>
    </w:p>
    <w:p w14:paraId="167364E5" w14:textId="77777777" w:rsidR="0079782E" w:rsidRDefault="003039BE">
      <w:pPr>
        <w:pStyle w:val="25"/>
        <w:shd w:val="clear" w:color="auto" w:fill="auto"/>
        <w:spacing w:before="0" w:after="0" w:line="658" w:lineRule="exact"/>
        <w:ind w:right="5060" w:firstLine="0"/>
        <w:jc w:val="left"/>
      </w:pPr>
      <w:r>
        <w:rPr>
          <w:rStyle w:val="26"/>
        </w:rPr>
        <w:t>ЭКГ — электрокардиография (электрокардиограмма) ЭКС — электрокардиостимулятор</w:t>
      </w:r>
    </w:p>
    <w:p w14:paraId="63F25B83" w14:textId="77777777" w:rsidR="0079782E" w:rsidRDefault="003039BE">
      <w:pPr>
        <w:pStyle w:val="25"/>
        <w:shd w:val="clear" w:color="auto" w:fill="auto"/>
        <w:spacing w:before="0" w:after="0" w:line="260" w:lineRule="exact"/>
        <w:ind w:firstLine="0"/>
        <w:jc w:val="left"/>
        <w:sectPr w:rsidR="0079782E">
          <w:pgSz w:w="11899" w:h="17880"/>
          <w:pgMar w:top="547" w:right="307" w:bottom="648" w:left="302" w:header="0" w:footer="3" w:gutter="0"/>
          <w:cols w:space="720"/>
          <w:noEndnote/>
          <w:docGrid w:linePitch="360"/>
        </w:sectPr>
      </w:pPr>
      <w:r>
        <w:rPr>
          <w:rStyle w:val="26"/>
        </w:rPr>
        <w:t>ЭхоКГ — эхокардиография</w:t>
      </w:r>
    </w:p>
    <w:p w14:paraId="63ADA4E0" w14:textId="77777777" w:rsidR="0079782E" w:rsidRDefault="003039BE">
      <w:pPr>
        <w:pStyle w:val="10"/>
        <w:keepNext/>
        <w:keepLines/>
        <w:shd w:val="clear" w:color="auto" w:fill="auto"/>
        <w:spacing w:before="0" w:after="76" w:line="480" w:lineRule="exact"/>
        <w:ind w:left="20"/>
        <w:jc w:val="center"/>
      </w:pPr>
      <w:bookmarkStart w:id="4" w:name="bookmark4"/>
      <w:r>
        <w:lastRenderedPageBreak/>
        <w:t>Термины и определения</w:t>
      </w:r>
      <w:bookmarkEnd w:id="4"/>
    </w:p>
    <w:p w14:paraId="179B21FC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 xml:space="preserve">Стент без лекарственного покрытия </w:t>
      </w:r>
      <w:r>
        <w:rPr>
          <w:rStyle w:val="26"/>
        </w:rPr>
        <w:t>— стент, представляющий собой металлический каркас и</w:t>
      </w:r>
      <w:r>
        <w:rPr>
          <w:rStyle w:val="26"/>
        </w:rPr>
        <w:t>з биологически инертного материала.</w:t>
      </w:r>
    </w:p>
    <w:p w14:paraId="357376A5" w14:textId="77777777" w:rsidR="0079782E" w:rsidRDefault="003039BE">
      <w:pPr>
        <w:pStyle w:val="25"/>
        <w:shd w:val="clear" w:color="auto" w:fill="auto"/>
        <w:spacing w:before="0" w:after="244" w:line="389" w:lineRule="exact"/>
        <w:ind w:firstLine="0"/>
        <w:jc w:val="both"/>
      </w:pPr>
      <w:r>
        <w:rPr>
          <w:rStyle w:val="27"/>
        </w:rPr>
        <w:t xml:space="preserve">Доказательная медицина </w:t>
      </w:r>
      <w:r>
        <w:rPr>
          <w:rStyle w:val="26"/>
        </w:rPr>
        <w:t>— надлежащее, последовательное и осмысленное использование современных наилучших доказательств (результатов клинических исследований) в процессе принятия решений о состоянии здоровья и лечении паци</w:t>
      </w:r>
      <w:r>
        <w:rPr>
          <w:rStyle w:val="26"/>
        </w:rPr>
        <w:t>ента.</w:t>
      </w:r>
    </w:p>
    <w:p w14:paraId="299B7754" w14:textId="77777777" w:rsidR="0079782E" w:rsidRDefault="003039BE">
      <w:pPr>
        <w:pStyle w:val="25"/>
        <w:shd w:val="clear" w:color="auto" w:fill="auto"/>
        <w:spacing w:before="0" w:after="236" w:line="384" w:lineRule="exact"/>
        <w:ind w:firstLine="0"/>
        <w:jc w:val="both"/>
      </w:pPr>
      <w:r>
        <w:rPr>
          <w:rStyle w:val="27"/>
        </w:rPr>
        <w:t xml:space="preserve">Заболевание </w:t>
      </w:r>
      <w:r>
        <w:rPr>
          <w:rStyle w:val="26"/>
        </w:rPr>
        <w:t>—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</w:t>
      </w:r>
      <w:r>
        <w:rPr>
          <w:rStyle w:val="26"/>
        </w:rPr>
        <w:softHyphen/>
      </w:r>
      <w:r>
        <w:rPr>
          <w:rStyle w:val="26"/>
        </w:rPr>
        <w:t>компенсаторных и защитно-приспособительных реакций и механизмов организма [</w:t>
      </w:r>
      <w:r>
        <w:rPr>
          <w:rStyle w:val="2a"/>
        </w:rPr>
        <w:t>1</w:t>
      </w:r>
      <w:r>
        <w:rPr>
          <w:rStyle w:val="26"/>
        </w:rPr>
        <w:t>].</w:t>
      </w:r>
    </w:p>
    <w:p w14:paraId="4C3D8DC2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Инструментальная диагностика </w:t>
      </w:r>
      <w:r>
        <w:rPr>
          <w:rStyle w:val="26"/>
        </w:rPr>
        <w:t>— диагностика с использованием для обследования пациента различных приборов, аппаратов и инструментов.</w:t>
      </w:r>
    </w:p>
    <w:p w14:paraId="707426D0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Инфаркт миокарда со стойкими подъемами сегмен</w:t>
      </w:r>
      <w:r>
        <w:rPr>
          <w:rStyle w:val="27"/>
        </w:rPr>
        <w:t xml:space="preserve">та </w:t>
      </w:r>
      <w:r>
        <w:rPr>
          <w:rStyle w:val="27"/>
          <w:lang w:val="en-US" w:eastAsia="en-US" w:bidi="en-US"/>
        </w:rPr>
        <w:t xml:space="preserve">ST </w:t>
      </w:r>
      <w:r>
        <w:rPr>
          <w:rStyle w:val="27"/>
        </w:rPr>
        <w:t xml:space="preserve">на ЭКГ (ИМп8Т) </w:t>
      </w:r>
      <w:r>
        <w:rPr>
          <w:rStyle w:val="26"/>
        </w:rPr>
        <w:t xml:space="preserve">— инфаркт миокарда, при котором в ранние сроки заболевания как минимум в двух смежных отведениях ЭКГ фиксируются стойкие (длительностью более 20 минут) подъемы сегмента </w:t>
      </w:r>
      <w:r>
        <w:rPr>
          <w:rStyle w:val="26"/>
          <w:lang w:val="en-US" w:eastAsia="en-US" w:bidi="en-US"/>
        </w:rPr>
        <w:t>ST.</w:t>
      </w:r>
    </w:p>
    <w:p w14:paraId="3301E383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rStyle w:val="27"/>
        </w:rPr>
        <w:t xml:space="preserve">Инфаркт миокарда без стойких подъемов сегмента </w:t>
      </w:r>
      <w:r>
        <w:rPr>
          <w:rStyle w:val="27"/>
          <w:lang w:val="en-US" w:eastAsia="en-US" w:bidi="en-US"/>
        </w:rPr>
        <w:t xml:space="preserve">ST </w:t>
      </w:r>
      <w:r>
        <w:rPr>
          <w:rStyle w:val="27"/>
        </w:rPr>
        <w:t>на ЭКГ (ИМбп</w:t>
      </w:r>
      <w:r>
        <w:rPr>
          <w:rStyle w:val="27"/>
        </w:rPr>
        <w:t xml:space="preserve">8Т) </w:t>
      </w:r>
      <w:r>
        <w:rPr>
          <w:rStyle w:val="26"/>
        </w:rPr>
        <w:t xml:space="preserve">— инфаркт миокарда, при котором в ранние сроки заболевания как минимум в двух смежных отведениях ЭКГ отсутствуют стойкие (длительностью более 20 минут) подъемы сегмента </w:t>
      </w:r>
      <w:r>
        <w:rPr>
          <w:rStyle w:val="26"/>
          <w:lang w:val="en-US" w:eastAsia="en-US" w:bidi="en-US"/>
        </w:rPr>
        <w:t>ST.</w:t>
      </w:r>
    </w:p>
    <w:p w14:paraId="6A81EC6F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 xml:space="preserve">Исход </w:t>
      </w:r>
      <w:r>
        <w:rPr>
          <w:rStyle w:val="26"/>
        </w:rPr>
        <w:t>— любой возможный результат, возникающий от воздействия причинного фактор</w:t>
      </w:r>
      <w:r>
        <w:rPr>
          <w:rStyle w:val="26"/>
        </w:rPr>
        <w:t>а, профилактического или терапевтического вмешательства, все установленные изменения состояния здоровья, возникающие как следствие вмешательства.</w:t>
      </w:r>
    </w:p>
    <w:p w14:paraId="155841FB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Конфликт интересов </w:t>
      </w:r>
      <w:r>
        <w:rPr>
          <w:rStyle w:val="26"/>
        </w:rPr>
        <w:t>— ситуация, при которой у медицинского или фармацевтического работника при осуществлении им</w:t>
      </w:r>
      <w:r>
        <w:rPr>
          <w:rStyle w:val="26"/>
        </w:rPr>
        <w:t>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</w:t>
      </w:r>
      <w:r>
        <w:rPr>
          <w:rStyle w:val="26"/>
        </w:rPr>
        <w:t xml:space="preserve"> вследствие противоречия между личной заинтересованностью медицинского работника или фармацевтического работника и интересами пациента [</w:t>
      </w:r>
      <w:r>
        <w:rPr>
          <w:rStyle w:val="2a"/>
        </w:rPr>
        <w:t>1</w:t>
      </w:r>
      <w:r>
        <w:rPr>
          <w:rStyle w:val="26"/>
        </w:rPr>
        <w:t>].</w:t>
      </w:r>
    </w:p>
    <w:p w14:paraId="75E803FC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rStyle w:val="27"/>
        </w:rPr>
        <w:t xml:space="preserve">Клиническое исследование </w:t>
      </w:r>
      <w:r>
        <w:rPr>
          <w:rStyle w:val="26"/>
        </w:rPr>
        <w:t xml:space="preserve">— любое исследование, проводимое с участием человека в качестве субъекта для </w:t>
      </w:r>
      <w:r>
        <w:rPr>
          <w:rStyle w:val="26"/>
        </w:rPr>
        <w:t>выявления или подтверждения клинических и/или фармакологических эффектов исследуемых продуктов, и/или выявления нежелательных реакций на исследуемые продукты, и/или изучения их всасывания, распределения, метаболизма и выведения с целью оценить их безопасно</w:t>
      </w:r>
      <w:r>
        <w:rPr>
          <w:rStyle w:val="26"/>
        </w:rPr>
        <w:t>сть и/или эффективность. Термины «клиническое испытание» и «клиническое исследование» являются синонимами [</w:t>
      </w:r>
      <w:r>
        <w:rPr>
          <w:rStyle w:val="2a"/>
        </w:rPr>
        <w:t>2</w:t>
      </w:r>
      <w:r>
        <w:rPr>
          <w:rStyle w:val="26"/>
        </w:rPr>
        <w:t>].</w:t>
      </w:r>
    </w:p>
    <w:p w14:paraId="60EDD787" w14:textId="77777777" w:rsidR="0079782E" w:rsidRDefault="003039BE">
      <w:pPr>
        <w:pStyle w:val="25"/>
        <w:shd w:val="clear" w:color="auto" w:fill="auto"/>
        <w:spacing w:before="0" w:after="0" w:line="394" w:lineRule="exact"/>
        <w:ind w:firstLine="0"/>
        <w:jc w:val="both"/>
      </w:pPr>
      <w:r>
        <w:rPr>
          <w:rStyle w:val="27"/>
        </w:rPr>
        <w:t xml:space="preserve">Лабораторная диагностика </w:t>
      </w:r>
      <w:r>
        <w:rPr>
          <w:rStyle w:val="26"/>
        </w:rPr>
        <w:t>— совокупность методов, направленных на анализ исследуемого материала с помощью различного специализированного оборудова</w:t>
      </w:r>
      <w:r>
        <w:rPr>
          <w:rStyle w:val="26"/>
        </w:rPr>
        <w:t>ния.</w:t>
      </w:r>
      <w:r>
        <w:br w:type="page"/>
      </w:r>
    </w:p>
    <w:p w14:paraId="1F722EFC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lastRenderedPageBreak/>
        <w:t xml:space="preserve">Лекарственные препараты </w:t>
      </w:r>
      <w:r>
        <w:rPr>
          <w:rStyle w:val="26"/>
        </w:rPr>
        <w:t>—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 [3].</w:t>
      </w:r>
    </w:p>
    <w:p w14:paraId="7A814452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Медицинское вмешательство </w:t>
      </w:r>
      <w:r>
        <w:rPr>
          <w:rStyle w:val="26"/>
        </w:rPr>
        <w:t>— выпо</w:t>
      </w:r>
      <w:r>
        <w:rPr>
          <w:rStyle w:val="26"/>
        </w:rPr>
        <w:t>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диагностическую, лечебную, реабилита</w:t>
      </w:r>
      <w:r>
        <w:rPr>
          <w:rStyle w:val="26"/>
        </w:rPr>
        <w:t>ционную или исследовательскую направленность виды медицинских обследований и (или) медицинских манипуляций, а также искусственное прерывание беременности [</w:t>
      </w:r>
      <w:r>
        <w:rPr>
          <w:rStyle w:val="2a"/>
        </w:rPr>
        <w:t>1</w:t>
      </w:r>
      <w:r>
        <w:rPr>
          <w:rStyle w:val="26"/>
        </w:rPr>
        <w:t>].</w:t>
      </w:r>
    </w:p>
    <w:p w14:paraId="4C2708A1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Медицинский работник </w:t>
      </w:r>
      <w:r>
        <w:rPr>
          <w:rStyle w:val="26"/>
        </w:rPr>
        <w:t xml:space="preserve">— физическое лицо, которое имеет медицинское или иное образование, работает </w:t>
      </w:r>
      <w:r>
        <w:rPr>
          <w:rStyle w:val="26"/>
        </w:rPr>
        <w:t>в медицинской организации и в трудовые (должностные) обязанности которого входит осуществление медицинской деятельности, либо физическое</w:t>
      </w:r>
    </w:p>
    <w:p w14:paraId="1082F8A9" w14:textId="4C1A6B1F" w:rsidR="0079782E" w:rsidRDefault="00B72C89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173990" distL="265430" distR="63500" simplePos="0" relativeHeight="377487104" behindDoc="1" locked="0" layoutInCell="1" allowOverlap="1" wp14:anchorId="76123E93" wp14:editId="54EE114C">
                <wp:simplePos x="0" y="0"/>
                <wp:positionH relativeFrom="margin">
                  <wp:posOffset>4087495</wp:posOffset>
                </wp:positionH>
                <wp:positionV relativeFrom="paragraph">
                  <wp:posOffset>-55880</wp:posOffset>
                </wp:positionV>
                <wp:extent cx="3078480" cy="165100"/>
                <wp:effectExtent l="0" t="635" r="0" b="0"/>
                <wp:wrapSquare wrapText="left"/>
                <wp:docPr id="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3189F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предпринимателем, непосредственно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23E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85pt;margin-top:-4.4pt;width:242.4pt;height:13pt;z-index:-125829376;visibility:visible;mso-wrap-style:square;mso-width-percent:0;mso-height-percent:0;mso-wrap-distance-left:20.9pt;mso-wrap-distance-top:0;mso-wrap-distance-right:5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" filled="f" stroked="f">
                <v:textbox style="mso-fit-shape-to-text:t" inset="0,0,0,0">
                  <w:txbxContent>
                    <w:p w14:paraId="6953189F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предпринимателем, непосредственно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39BE">
        <w:rPr>
          <w:rStyle w:val="26"/>
        </w:rPr>
        <w:t xml:space="preserve">лицо, которое является индивидуальным осуществляющим медицинскую </w:t>
      </w:r>
      <w:r w:rsidR="003039BE">
        <w:rPr>
          <w:rStyle w:val="26"/>
        </w:rPr>
        <w:t>деятельность [</w:t>
      </w:r>
      <w:r w:rsidR="003039BE">
        <w:rPr>
          <w:rStyle w:val="2a"/>
        </w:rPr>
        <w:t>1</w:t>
      </w:r>
      <w:r w:rsidR="003039BE">
        <w:rPr>
          <w:rStyle w:val="26"/>
        </w:rPr>
        <w:t>].</w:t>
      </w:r>
    </w:p>
    <w:p w14:paraId="0B8A1BA7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 xml:space="preserve">Нестабильная стенокардия </w:t>
      </w:r>
      <w:r>
        <w:rPr>
          <w:rStyle w:val="26"/>
        </w:rPr>
        <w:t>— недавно возникшая или утяжелившаяся стенокардия, когда тяжесть и продолжительность ишемии недостаточны для развития некроза кардиомиоцитов.</w:t>
      </w:r>
    </w:p>
    <w:p w14:paraId="4C53883F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rStyle w:val="27"/>
        </w:rPr>
        <w:t xml:space="preserve">Острое повреждение (некроз) миокарда </w:t>
      </w:r>
      <w:r>
        <w:rPr>
          <w:rStyle w:val="26"/>
        </w:rPr>
        <w:t>— гибель кардиомиоцитов, приведшая</w:t>
      </w:r>
      <w:r>
        <w:rPr>
          <w:rStyle w:val="26"/>
        </w:rPr>
        <w:t xml:space="preserve"> к повышению и/или снижению содержания в крови биомаркеров некроза миокарда, которое как минимум однократно превышает 99-й перцентиль значений у здоровых лиц.</w:t>
      </w:r>
    </w:p>
    <w:p w14:paraId="3B9EA3AA" w14:textId="77777777" w:rsidR="0079782E" w:rsidRDefault="003039BE">
      <w:pPr>
        <w:pStyle w:val="25"/>
        <w:shd w:val="clear" w:color="auto" w:fill="auto"/>
        <w:spacing w:before="0" w:after="240" w:line="394" w:lineRule="exact"/>
        <w:ind w:firstLine="0"/>
        <w:jc w:val="both"/>
      </w:pPr>
      <w:r>
        <w:rPr>
          <w:rStyle w:val="27"/>
        </w:rPr>
        <w:t xml:space="preserve">Острый инфаркт миокарда (ОИМ) </w:t>
      </w:r>
      <w:r>
        <w:rPr>
          <w:rStyle w:val="26"/>
        </w:rPr>
        <w:t>— острое повреждение (некроз) миокарда вследствие ишемии, подтвержд</w:t>
      </w:r>
      <w:r>
        <w:rPr>
          <w:rStyle w:val="26"/>
        </w:rPr>
        <w:t>енное характерной динамикой уровня биомаркеров в крови.</w:t>
      </w:r>
    </w:p>
    <w:p w14:paraId="4FF9953C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 xml:space="preserve">Острый коронарный синдром (ОКС) </w:t>
      </w:r>
      <w:r>
        <w:rPr>
          <w:rStyle w:val="26"/>
        </w:rPr>
        <w:t>— термин, обозначающий любую группу клинических признаков или симптомов, позволяющих подозревать острый инфаркт миокарда или нестабильную стенокардию.</w:t>
      </w:r>
    </w:p>
    <w:p w14:paraId="34DF0EE4" w14:textId="77777777" w:rsidR="0079782E" w:rsidRDefault="003039BE">
      <w:pPr>
        <w:pStyle w:val="47"/>
        <w:keepNext/>
        <w:keepLines/>
        <w:shd w:val="clear" w:color="auto" w:fill="auto"/>
        <w:spacing w:before="0"/>
      </w:pPr>
      <w:bookmarkStart w:id="5" w:name="bookmark5"/>
      <w:r>
        <w:rPr>
          <w:rStyle w:val="48"/>
          <w:b/>
          <w:bCs/>
        </w:rPr>
        <w:t>Острый коронарный</w:t>
      </w:r>
      <w:r>
        <w:rPr>
          <w:rStyle w:val="48"/>
          <w:b/>
          <w:bCs/>
        </w:rPr>
        <w:t xml:space="preserve"> синдром без стойких подъемов сегмента </w:t>
      </w:r>
      <w:r>
        <w:rPr>
          <w:rStyle w:val="48"/>
          <w:b/>
          <w:bCs/>
          <w:lang w:val="en-US" w:eastAsia="en-US" w:bidi="en-US"/>
        </w:rPr>
        <w:t xml:space="preserve">ST </w:t>
      </w:r>
      <w:r>
        <w:rPr>
          <w:rStyle w:val="48"/>
          <w:b/>
          <w:bCs/>
        </w:rPr>
        <w:t xml:space="preserve">на ЭКГ </w:t>
      </w:r>
      <w:r>
        <w:rPr>
          <w:rStyle w:val="48"/>
          <w:b/>
          <w:bCs/>
          <w:lang w:val="en-US" w:eastAsia="en-US" w:bidi="en-US"/>
        </w:rPr>
        <w:t xml:space="preserve">(OKC6nST) </w:t>
      </w:r>
      <w:r>
        <w:rPr>
          <w:rStyle w:val="48"/>
          <w:b/>
          <w:bCs/>
        </w:rPr>
        <w:t>—</w:t>
      </w:r>
      <w:bookmarkEnd w:id="5"/>
    </w:p>
    <w:p w14:paraId="6C4B1079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 xml:space="preserve">недавно возникшие клинические признаки или симптомы ишемии миокарда, когда как минимум в двух смежных отведениях ЭКГ отсутствуют стойкие (длительностью более 20 минут) подъемы сегмента </w:t>
      </w:r>
      <w:r>
        <w:rPr>
          <w:rStyle w:val="26"/>
          <w:lang w:val="en-US" w:eastAsia="en-US" w:bidi="en-US"/>
        </w:rPr>
        <w:t>ST.</w:t>
      </w:r>
    </w:p>
    <w:p w14:paraId="16C3F562" w14:textId="77777777" w:rsidR="0079782E" w:rsidRDefault="003039BE">
      <w:pPr>
        <w:pStyle w:val="47"/>
        <w:keepNext/>
        <w:keepLines/>
        <w:shd w:val="clear" w:color="auto" w:fill="auto"/>
        <w:spacing w:before="0" w:line="260" w:lineRule="exact"/>
      </w:pPr>
      <w:bookmarkStart w:id="6" w:name="bookmark6"/>
      <w:r>
        <w:rPr>
          <w:rStyle w:val="48"/>
          <w:b/>
          <w:bCs/>
        </w:rPr>
        <w:t>Острый</w:t>
      </w:r>
      <w:r>
        <w:rPr>
          <w:rStyle w:val="48"/>
          <w:b/>
          <w:bCs/>
        </w:rPr>
        <w:t xml:space="preserve"> коронарный синдром со стойкими подъемами сегмента </w:t>
      </w:r>
      <w:r>
        <w:rPr>
          <w:rStyle w:val="48"/>
          <w:b/>
          <w:bCs/>
          <w:lang w:val="en-US" w:eastAsia="en-US" w:bidi="en-US"/>
        </w:rPr>
        <w:t xml:space="preserve">ST </w:t>
      </w:r>
      <w:r>
        <w:rPr>
          <w:rStyle w:val="48"/>
          <w:b/>
          <w:bCs/>
        </w:rPr>
        <w:t xml:space="preserve">на ЭКГ </w:t>
      </w:r>
      <w:r>
        <w:rPr>
          <w:rStyle w:val="48"/>
          <w:b/>
          <w:bCs/>
          <w:lang w:val="en-US" w:eastAsia="en-US" w:bidi="en-US"/>
        </w:rPr>
        <w:t xml:space="preserve">(OKCnST) </w:t>
      </w:r>
      <w:r>
        <w:rPr>
          <w:rStyle w:val="48"/>
          <w:b/>
          <w:bCs/>
        </w:rPr>
        <w:t>—</w:t>
      </w:r>
      <w:bookmarkEnd w:id="6"/>
    </w:p>
    <w:p w14:paraId="76A97B27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недавно возникшие клинические признаки или симптомы ишемии миокарда в сочетании с наличием стойких (длительностью более 20 минут) подъемов сегмента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как минимум в двух смежных отведениях ЭКГ.</w:t>
      </w:r>
    </w:p>
    <w:p w14:paraId="5EE67D1B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 xml:space="preserve">Операция коронарного шунтирования </w:t>
      </w:r>
      <w:r>
        <w:rPr>
          <w:rStyle w:val="26"/>
        </w:rPr>
        <w:t>— наложение обходного анасто</w:t>
      </w:r>
      <w:r>
        <w:rPr>
          <w:rStyle w:val="26"/>
        </w:rPr>
        <w:t>моза, позволяющего улучшить кровоток дистальнее гемодинамически значимого стеноза в коронарной артерии. В зависимости от методики включает аортокоронарное, маммаро-коронарное и другие виды шунтирования.</w:t>
      </w:r>
      <w:r>
        <w:br w:type="page"/>
      </w:r>
    </w:p>
    <w:p w14:paraId="4B5A4B0D" w14:textId="77777777" w:rsidR="0079782E" w:rsidRDefault="003039BE">
      <w:pPr>
        <w:pStyle w:val="25"/>
        <w:shd w:val="clear" w:color="auto" w:fill="auto"/>
        <w:spacing w:before="0" w:after="244" w:line="389" w:lineRule="exact"/>
        <w:ind w:firstLine="0"/>
        <w:jc w:val="both"/>
      </w:pPr>
      <w:r>
        <w:rPr>
          <w:rStyle w:val="27"/>
        </w:rPr>
        <w:lastRenderedPageBreak/>
        <w:t xml:space="preserve">Пациент </w:t>
      </w:r>
      <w:r>
        <w:rPr>
          <w:rStyle w:val="26"/>
        </w:rPr>
        <w:t>— физическое лицо, которому оказывается меди</w:t>
      </w:r>
      <w:r>
        <w:rPr>
          <w:rStyle w:val="26"/>
        </w:rPr>
        <w:t>цинская помощь или которое обратилось за оказанием медицинской помощи, независимо от наличия у него заболевания и от его состояния [</w:t>
      </w:r>
      <w:r>
        <w:rPr>
          <w:rStyle w:val="2a"/>
        </w:rPr>
        <w:t>1</w:t>
      </w:r>
      <w:r>
        <w:rPr>
          <w:rStyle w:val="26"/>
        </w:rPr>
        <w:t>].</w:t>
      </w:r>
    </w:p>
    <w:p w14:paraId="61FE0E2F" w14:textId="77777777" w:rsidR="0079782E" w:rsidRDefault="003039BE">
      <w:pPr>
        <w:pStyle w:val="25"/>
        <w:shd w:val="clear" w:color="auto" w:fill="auto"/>
        <w:spacing w:before="0" w:after="236" w:line="384" w:lineRule="exact"/>
        <w:ind w:firstLine="0"/>
        <w:jc w:val="both"/>
      </w:pPr>
      <w:r>
        <w:rPr>
          <w:rStyle w:val="27"/>
        </w:rPr>
        <w:t xml:space="preserve">Первичное чрескожное коронарное вмешательство </w:t>
      </w:r>
      <w:r>
        <w:rPr>
          <w:rStyle w:val="26"/>
        </w:rPr>
        <w:t xml:space="preserve">— способ реперфузионного лечения острого коронарного синдрома со стойкими </w:t>
      </w:r>
      <w:r>
        <w:rPr>
          <w:rStyle w:val="26"/>
        </w:rPr>
        <w:t xml:space="preserve">подъемами сегмента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на ЭКГ, когда первым мероприятием по восстановлению проходимости коронарной артерии является чрескожное коронарное вмешательство, (а не тромболитическая терапия)</w:t>
      </w:r>
    </w:p>
    <w:p w14:paraId="6A730075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rStyle w:val="27"/>
        </w:rPr>
        <w:t xml:space="preserve">Первый медицинский контакт </w:t>
      </w:r>
      <w:r>
        <w:rPr>
          <w:rStyle w:val="26"/>
        </w:rPr>
        <w:t>— время первичного осмотра пациента врачом, ф</w:t>
      </w:r>
      <w:r>
        <w:rPr>
          <w:rStyle w:val="26"/>
        </w:rPr>
        <w:t>ельдшером, медицинской сестрой или сотрудниками бригады скорой помощи, которые регистрируют ЭКГ (и имеют результаты ее интерпретации), могут выполнить первичные манипуляции (например, дефибрилляцию сердца). Первый медицинский контакт может состояться как н</w:t>
      </w:r>
      <w:r>
        <w:rPr>
          <w:rStyle w:val="26"/>
        </w:rPr>
        <w:t>а догоспитальном этапе, так и при поступлении пациента в медицинское учреждение (например, в приемное отделение).</w:t>
      </w:r>
    </w:p>
    <w:p w14:paraId="58E56B1C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 xml:space="preserve">Постинфарктная стенокардия </w:t>
      </w:r>
      <w:r>
        <w:rPr>
          <w:rStyle w:val="26"/>
        </w:rPr>
        <w:t>— стенокардия, возникшая в первые 2 недели после инфаркта миокарда.</w:t>
      </w:r>
    </w:p>
    <w:p w14:paraId="744AEC82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Рабочая группа по разработке/актуализации клинических рекомендаций </w:t>
      </w:r>
      <w:r>
        <w:rPr>
          <w:rStyle w:val="26"/>
        </w:rPr>
        <w:t>— коллектив специалистов, работающих совместно и согласованно в целях разработки/актуализации клинических рекомендаций, и несущих общую ответственность за результаты данной работы.</w:t>
      </w:r>
    </w:p>
    <w:p w14:paraId="7960212C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</w:rPr>
        <w:t xml:space="preserve">Симптом </w:t>
      </w:r>
      <w:r>
        <w:rPr>
          <w:rStyle w:val="26"/>
        </w:rPr>
        <w:t xml:space="preserve">(от греч. </w:t>
      </w:r>
      <w:r>
        <w:rPr>
          <w:rStyle w:val="26"/>
          <w:lang w:val="en-US" w:eastAsia="en-US" w:bidi="en-US"/>
        </w:rPr>
        <w:t xml:space="preserve">symptomos </w:t>
      </w:r>
      <w:r>
        <w:rPr>
          <w:rStyle w:val="26"/>
        </w:rPr>
        <w:t>— признак, совпадение) - это признак какого-либо заболевания, статистически значимое отклонение того или иного показателя от границ его нормальных величин или возникновение качественно нового, не свойственного здоровому организму явлени</w:t>
      </w:r>
      <w:r>
        <w:rPr>
          <w:rStyle w:val="26"/>
        </w:rPr>
        <w:t>я.</w:t>
      </w:r>
    </w:p>
    <w:p w14:paraId="77E58F30" w14:textId="77777777" w:rsidR="0079782E" w:rsidRDefault="003039BE">
      <w:pPr>
        <w:pStyle w:val="25"/>
        <w:shd w:val="clear" w:color="auto" w:fill="auto"/>
        <w:spacing w:before="0" w:after="244" w:line="260" w:lineRule="exact"/>
        <w:ind w:firstLine="0"/>
        <w:jc w:val="both"/>
      </w:pPr>
      <w:r>
        <w:rPr>
          <w:rStyle w:val="27"/>
        </w:rPr>
        <w:t xml:space="preserve">Синдром </w:t>
      </w:r>
      <w:r>
        <w:rPr>
          <w:rStyle w:val="26"/>
        </w:rPr>
        <w:t>— устойчивая совокупность ряда симптомов с единым патогенезом.</w:t>
      </w:r>
    </w:p>
    <w:p w14:paraId="3CB32E88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Состояние </w:t>
      </w:r>
      <w:r>
        <w:rPr>
          <w:rStyle w:val="26"/>
        </w:rPr>
        <w:t>— изменения организма, возникающие в связи с воздействием патогенных и (или) физиологических факторов и требующие оказания медицинской помощи [</w:t>
      </w:r>
      <w:r>
        <w:rPr>
          <w:rStyle w:val="2a"/>
        </w:rPr>
        <w:t>1</w:t>
      </w:r>
      <w:r>
        <w:rPr>
          <w:rStyle w:val="26"/>
        </w:rPr>
        <w:t>].</w:t>
      </w:r>
    </w:p>
    <w:p w14:paraId="410CE841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«Спасительное» («спасающее») чрескожное коронарное вмешательство </w:t>
      </w:r>
      <w:r>
        <w:rPr>
          <w:rStyle w:val="26"/>
        </w:rPr>
        <w:t>— срочное чрескожное коронарное вмешательство после неуспешной тромболитической терапии.</w:t>
      </w:r>
    </w:p>
    <w:p w14:paraId="2736DF14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rStyle w:val="27"/>
        </w:rPr>
        <w:t xml:space="preserve">Стент, вьщеляющий лекарство </w:t>
      </w:r>
      <w:r>
        <w:rPr>
          <w:rStyle w:val="26"/>
        </w:rPr>
        <w:t>— стент, из структур которого вьщелается антипролиферативное вещество, пре</w:t>
      </w:r>
      <w:r>
        <w:rPr>
          <w:rStyle w:val="26"/>
        </w:rPr>
        <w:t>пятствующее образованию неоинтимы и за счет этого способствующее замедлению повторного стенозирования.</w:t>
      </w:r>
    </w:p>
    <w:p w14:paraId="7F18D775" w14:textId="77777777" w:rsidR="0079782E" w:rsidRDefault="003039BE">
      <w:pPr>
        <w:pStyle w:val="25"/>
        <w:shd w:val="clear" w:color="auto" w:fill="auto"/>
        <w:spacing w:before="0" w:after="248" w:line="394" w:lineRule="exact"/>
        <w:ind w:firstLine="0"/>
        <w:jc w:val="both"/>
      </w:pPr>
      <w:r>
        <w:rPr>
          <w:rStyle w:val="27"/>
        </w:rPr>
        <w:t xml:space="preserve">Тезис-рекомендация </w:t>
      </w:r>
      <w:r>
        <w:rPr>
          <w:rStyle w:val="26"/>
        </w:rPr>
        <w:t>— положение, отражающее порядок и правильность выполнения того или иного медицинского вмешательства, имеющего доказанную эффективность</w:t>
      </w:r>
      <w:r>
        <w:rPr>
          <w:rStyle w:val="26"/>
        </w:rPr>
        <w:t xml:space="preserve"> и безопасность.</w:t>
      </w:r>
    </w:p>
    <w:p w14:paraId="770E917F" w14:textId="77777777" w:rsidR="0079782E" w:rsidRDefault="003039BE">
      <w:pPr>
        <w:pStyle w:val="25"/>
        <w:shd w:val="clear" w:color="auto" w:fill="auto"/>
        <w:spacing w:before="0" w:after="232" w:line="384" w:lineRule="exact"/>
        <w:ind w:firstLine="0"/>
        <w:jc w:val="both"/>
      </w:pPr>
      <w:r>
        <w:rPr>
          <w:rStyle w:val="27"/>
        </w:rPr>
        <w:t xml:space="preserve">Тромболитическая терапия </w:t>
      </w:r>
      <w:r>
        <w:rPr>
          <w:rStyle w:val="26"/>
        </w:rPr>
        <w:t xml:space="preserve">— способ реперфузионного лечения острого коронарного синдрома со стойкими подъемами сегмента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на ЭКГ, когда для восстановления проходимости окклюзированной коронарной артерии парентерально, как правило внутривенн</w:t>
      </w:r>
      <w:r>
        <w:rPr>
          <w:rStyle w:val="26"/>
        </w:rPr>
        <w:t>о, вводитея лекаретво, еоздающее уеловия для раетворения тромба (тромболитик).</w:t>
      </w:r>
    </w:p>
    <w:p w14:paraId="04F0A7DB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 xml:space="preserve">Уровень достоверности доказательств (УДД) </w:t>
      </w:r>
      <w:r>
        <w:rPr>
          <w:rStyle w:val="26"/>
        </w:rPr>
        <w:t>— степень уверенности в том, что найденный эффект от применения медицинского вмешательства является истинным [4].</w:t>
      </w:r>
    </w:p>
    <w:p w14:paraId="1F6433A2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lastRenderedPageBreak/>
        <w:t>Уровень убедительност</w:t>
      </w:r>
      <w:r>
        <w:rPr>
          <w:rStyle w:val="27"/>
        </w:rPr>
        <w:t xml:space="preserve">и рекомендаций (УУР) </w:t>
      </w:r>
      <w:r>
        <w:rPr>
          <w:rStyle w:val="26"/>
        </w:rPr>
        <w:t>— степень уверенности в достоверности эффекта вмешательства и в том, что следование рекомендациям принесет больше пользы, чем вреда в конкретной ситуации [4].</w:t>
      </w:r>
    </w:p>
    <w:p w14:paraId="621D94BB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Фармако-инвазивный подход </w:t>
      </w:r>
      <w:r>
        <w:rPr>
          <w:rStyle w:val="26"/>
        </w:rPr>
        <w:t>— способ реперфузионного лечения острого коронарно</w:t>
      </w:r>
      <w:r>
        <w:rPr>
          <w:rStyle w:val="26"/>
        </w:rPr>
        <w:t xml:space="preserve">го синдрома со стойкими подъемами сегмента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на ЭКГ, когда в первые сутки после тромболитической терапии выполняется коронарная ангиография и при необходимости ЧКВ (неотложно при неуспешной тромболитической терапии, срочно при рецидиве ишемии или через 3-</w:t>
      </w:r>
      <w:r>
        <w:rPr>
          <w:rStyle w:val="26"/>
        </w:rPr>
        <w:t>24 часа от начала тромболизиса при наличии признаков реперфузии миокарда).</w:t>
      </w:r>
    </w:p>
    <w:p w14:paraId="23DFC3B2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Хирургическое лечение </w:t>
      </w:r>
      <w:r>
        <w:rPr>
          <w:rStyle w:val="26"/>
        </w:rPr>
        <w:t>— метод лечения заболеваний путем разъединения и соединения тканей в ходе хирургической операции.</w:t>
      </w:r>
    </w:p>
    <w:p w14:paraId="5A633D82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pgSz w:w="11899" w:h="17880"/>
          <w:pgMar w:top="551" w:right="295" w:bottom="633" w:left="295" w:header="0" w:footer="3" w:gutter="0"/>
          <w:cols w:space="720"/>
          <w:noEndnote/>
          <w:docGrid w:linePitch="360"/>
        </w:sectPr>
      </w:pPr>
      <w:r>
        <w:rPr>
          <w:rStyle w:val="27"/>
        </w:rPr>
        <w:t xml:space="preserve">Чрескожное коронарное вмешательство </w:t>
      </w:r>
      <w:r>
        <w:rPr>
          <w:rStyle w:val="26"/>
        </w:rPr>
        <w:t>— восстановление кровотока в окклюзированном или стенозированном участке коронарной артерии с использованием чрескожного введения необходимых для этого устройств. Включает реканализацию, транслюминальную баллонную ангиоп</w:t>
      </w:r>
      <w:r>
        <w:rPr>
          <w:rStyle w:val="26"/>
        </w:rPr>
        <w:t>ластику, коронарное стентирование*** и другие, менее распространенные методики. У отдельных больных - эндоваскулярную аспирационную тромбэктомию. Как правило, если не указано иное, под чрескожным коронарным вмешательством подразумевают коронарное стентиров</w:t>
      </w:r>
      <w:r>
        <w:rPr>
          <w:rStyle w:val="26"/>
        </w:rPr>
        <w:t>ание* * *.</w:t>
      </w:r>
    </w:p>
    <w:p w14:paraId="2C3B86C2" w14:textId="77777777" w:rsidR="0079782E" w:rsidRDefault="003039BE">
      <w:pPr>
        <w:pStyle w:val="60"/>
        <w:numPr>
          <w:ilvl w:val="0"/>
          <w:numId w:val="7"/>
        </w:numPr>
        <w:shd w:val="clear" w:color="auto" w:fill="auto"/>
        <w:tabs>
          <w:tab w:val="left" w:pos="1340"/>
        </w:tabs>
        <w:ind w:left="420" w:firstLine="420"/>
        <w:sectPr w:rsidR="0079782E">
          <w:headerReference w:type="default" r:id="rId8"/>
          <w:pgSz w:w="11899" w:h="17880"/>
          <w:pgMar w:top="530" w:right="303" w:bottom="530" w:left="298" w:header="0" w:footer="3" w:gutter="0"/>
          <w:cols w:space="720"/>
          <w:noEndnote/>
          <w:docGrid w:linePitch="360"/>
        </w:sectPr>
      </w:pPr>
      <w:r>
        <w:lastRenderedPageBreak/>
        <w:t>Краткая информация по заболеванию или состоянию (группы заболеваний или состояний)</w:t>
      </w:r>
    </w:p>
    <w:p w14:paraId="02AD94DA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rStyle w:val="26"/>
        </w:rPr>
        <w:lastRenderedPageBreak/>
        <w:t xml:space="preserve">Острый коронарный синдром (ОКС) — </w:t>
      </w:r>
      <w:r>
        <w:rPr>
          <w:rStyle w:val="26"/>
        </w:rPr>
        <w:t>термин, обозначающий любую группу клинических признаков или симптомов, позволяющих подозревать оетрый инфаркт миокарда (ИМ) или неетабильную етенокардию (НС). Термин «ОКС» иепользуетея, когда диагноетичеекой информации еще недоетаточно для окончательного е</w:t>
      </w:r>
      <w:r>
        <w:rPr>
          <w:rStyle w:val="26"/>
        </w:rPr>
        <w:t>уждения о наличии или отеутетвии очагов некроза в миокарде и, еледовательно, предетавляет еобой предварительный диагноз в первые чаеы и еутки заболевания, в то время как термины «ИМ» и «неетабильная етенокардия» иепользуютея при формулировании окончательно</w:t>
      </w:r>
      <w:r>
        <w:rPr>
          <w:rStyle w:val="26"/>
        </w:rPr>
        <w:t>го диагноза. Соответетвенно, термин «ОКС» может иепользоватьея на догоепитальном или раннем гоепитальном этапах и в дальнейшем транеформируетея в диагноз «оетрый ИМ», «НС» либо, по результатам дифференциальной диагноетики, — в любой другой диагноз, в том ч</w:t>
      </w:r>
      <w:r>
        <w:rPr>
          <w:rStyle w:val="26"/>
        </w:rPr>
        <w:t>иеле не кардиологичеекий.</w:t>
      </w:r>
    </w:p>
    <w:p w14:paraId="5834108A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0"/>
        <w:jc w:val="both"/>
      </w:pPr>
      <w:r>
        <w:rPr>
          <w:rStyle w:val="26"/>
        </w:rPr>
        <w:t>ОКС может быть как проявлением деетабилизации хроничеекого течения ИБС, так и первым признаком поражения коронарного руела у пациентов, не предъявлявших ранее каких-либо жалоб.</w:t>
      </w:r>
    </w:p>
    <w:p w14:paraId="606B5174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rStyle w:val="26"/>
        </w:rPr>
        <w:t>Оетрый инфаркт миокарда (ОИМ) — оетрое повреждение (н</w:t>
      </w:r>
      <w:r>
        <w:rPr>
          <w:rStyle w:val="26"/>
        </w:rPr>
        <w:t>екроз) миокарда веледетвие ишемии. Для диагноетики ОИМ, не евязанного е ЧКВ или операцией коронарного шунтирования, еледует документировать повышение и/или енижение еодержания в крови биомаркеров некроза миокарда (обязательно — еердечного тропонина), котор</w:t>
      </w:r>
      <w:r>
        <w:rPr>
          <w:rStyle w:val="26"/>
        </w:rPr>
        <w:t>ое как минимум однократно должно превышать 99-й перцентиль значений у здоровых лиц.</w:t>
      </w:r>
    </w:p>
    <w:p w14:paraId="1020BF63" w14:textId="77777777" w:rsidR="0079782E" w:rsidRDefault="003039BE">
      <w:pPr>
        <w:pStyle w:val="25"/>
        <w:shd w:val="clear" w:color="auto" w:fill="auto"/>
        <w:spacing w:before="0" w:after="29" w:line="394" w:lineRule="exact"/>
        <w:ind w:firstLine="0"/>
        <w:jc w:val="both"/>
      </w:pPr>
      <w:r>
        <w:rPr>
          <w:rStyle w:val="26"/>
        </w:rPr>
        <w:t>Критерии оетрой ишемии миокарда для диагноетики ОИМ (доетаточно наличия хотя бы одного):</w:t>
      </w:r>
    </w:p>
    <w:p w14:paraId="535AF030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07"/>
        </w:tabs>
        <w:spacing w:before="0" w:after="0" w:line="658" w:lineRule="exact"/>
        <w:ind w:firstLine="0"/>
        <w:jc w:val="both"/>
      </w:pPr>
      <w:r>
        <w:rPr>
          <w:rStyle w:val="26"/>
        </w:rPr>
        <w:t>еимптомы ишемии миокарда;</w:t>
      </w:r>
    </w:p>
    <w:p w14:paraId="62BD3641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07"/>
        </w:tabs>
        <w:spacing w:before="0" w:after="0" w:line="658" w:lineRule="exact"/>
        <w:ind w:firstLine="0"/>
        <w:jc w:val="both"/>
      </w:pPr>
      <w:r>
        <w:rPr>
          <w:rStyle w:val="26"/>
        </w:rPr>
        <w:t>оетро возникшие (или предположительно оетро возникшие) иш</w:t>
      </w:r>
      <w:r>
        <w:rPr>
          <w:rStyle w:val="26"/>
        </w:rPr>
        <w:t>емичеекие изменения ЭКГ;</w:t>
      </w:r>
    </w:p>
    <w:p w14:paraId="0FD74D22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07"/>
        </w:tabs>
        <w:spacing w:before="0" w:after="0" w:line="658" w:lineRule="exact"/>
        <w:ind w:firstLine="0"/>
        <w:jc w:val="both"/>
      </w:pPr>
      <w:r>
        <w:rPr>
          <w:rStyle w:val="26"/>
        </w:rPr>
        <w:t xml:space="preserve">появление патологичееких зубцов </w:t>
      </w:r>
      <w:r>
        <w:rPr>
          <w:rStyle w:val="26"/>
          <w:lang w:val="en-US" w:eastAsia="en-US" w:bidi="en-US"/>
        </w:rPr>
        <w:t xml:space="preserve">Q </w:t>
      </w:r>
      <w:r>
        <w:rPr>
          <w:rStyle w:val="26"/>
        </w:rPr>
        <w:t>на ЭКГ;</w:t>
      </w:r>
    </w:p>
    <w:p w14:paraId="51B6CBF2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22"/>
        </w:tabs>
        <w:spacing w:before="0" w:after="21" w:line="389" w:lineRule="exact"/>
        <w:ind w:firstLine="0"/>
        <w:jc w:val="both"/>
      </w:pPr>
      <w:r>
        <w:rPr>
          <w:rStyle w:val="26"/>
        </w:rPr>
        <w:t>подтверждение е помощью методов визуализации наличия новых учаетков миокарда е потерей жизнеепоеобноети или нарушением локальной еократимоети в виде изменений, характерных для ишемичеекой э</w:t>
      </w:r>
      <w:r>
        <w:rPr>
          <w:rStyle w:val="26"/>
        </w:rPr>
        <w:t>тиологии;</w:t>
      </w:r>
    </w:p>
    <w:p w14:paraId="6CBADE66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17"/>
        </w:tabs>
        <w:spacing w:before="0" w:after="0" w:line="662" w:lineRule="exact"/>
        <w:ind w:firstLine="0"/>
        <w:jc w:val="left"/>
      </w:pPr>
      <w:r>
        <w:rPr>
          <w:rStyle w:val="26"/>
        </w:rPr>
        <w:t>выявление внутрикоронарного тромбоза при коронарной ангиографии или на аутопеии. Подробнее критерии инфаркта миокарда предетавлены в Приложении Г1 [5].</w:t>
      </w:r>
    </w:p>
    <w:p w14:paraId="57F2E6F0" w14:textId="77777777" w:rsidR="0079782E" w:rsidRDefault="003039BE">
      <w:pPr>
        <w:pStyle w:val="25"/>
        <w:shd w:val="clear" w:color="auto" w:fill="auto"/>
        <w:spacing w:before="0" w:after="239" w:line="260" w:lineRule="exact"/>
        <w:ind w:firstLine="0"/>
        <w:jc w:val="both"/>
      </w:pPr>
      <w:r>
        <w:rPr>
          <w:rStyle w:val="26"/>
        </w:rPr>
        <w:t>Изменения на ЭКГ, характерные для ишемии миокарда:</w:t>
      </w:r>
    </w:p>
    <w:p w14:paraId="1C927702" w14:textId="77777777" w:rsidR="0079782E" w:rsidRDefault="003039BE">
      <w:pPr>
        <w:pStyle w:val="25"/>
        <w:numPr>
          <w:ilvl w:val="0"/>
          <w:numId w:val="8"/>
        </w:numPr>
        <w:shd w:val="clear" w:color="auto" w:fill="auto"/>
        <w:tabs>
          <w:tab w:val="left" w:pos="584"/>
        </w:tabs>
        <w:spacing w:before="0" w:after="0" w:line="389" w:lineRule="exact"/>
        <w:ind w:left="540" w:hanging="240"/>
        <w:jc w:val="both"/>
      </w:pPr>
      <w:r>
        <w:rPr>
          <w:rStyle w:val="26"/>
        </w:rPr>
        <w:t xml:space="preserve">Оетро возникшие подъемы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 xml:space="preserve">на уровне точки </w:t>
      </w:r>
      <w:r>
        <w:rPr>
          <w:rStyle w:val="26"/>
          <w:lang w:val="en-US" w:eastAsia="en-US" w:bidi="en-US"/>
        </w:rPr>
        <w:t xml:space="preserve">J </w:t>
      </w:r>
      <w:r>
        <w:rPr>
          <w:rStyle w:val="26"/>
        </w:rPr>
        <w:t xml:space="preserve">как минимум в двух емежных отведениях ЭКГ, &gt;0,1 мВ во веех отведениях, за иеключением отведений </w:t>
      </w:r>
      <w:r>
        <w:rPr>
          <w:rStyle w:val="26"/>
          <w:lang w:val="en-US" w:eastAsia="en-US" w:bidi="en-US"/>
        </w:rPr>
        <w:t>V</w:t>
      </w:r>
      <w:r>
        <w:rPr>
          <w:rStyle w:val="2a"/>
          <w:lang w:val="en-US" w:eastAsia="en-US" w:bidi="en-US"/>
        </w:rPr>
        <w:t>2</w:t>
      </w:r>
      <w:r>
        <w:rPr>
          <w:rStyle w:val="26"/>
          <w:lang w:val="en-US" w:eastAsia="en-US" w:bidi="en-US"/>
        </w:rPr>
        <w:t>-V</w:t>
      </w:r>
      <w:r>
        <w:rPr>
          <w:rStyle w:val="2a"/>
          <w:lang w:val="en-US" w:eastAsia="en-US" w:bidi="en-US"/>
        </w:rPr>
        <w:t>3</w:t>
      </w:r>
      <w:r>
        <w:rPr>
          <w:rStyle w:val="26"/>
          <w:lang w:val="en-US" w:eastAsia="en-US" w:bidi="en-US"/>
        </w:rPr>
        <w:t xml:space="preserve">, </w:t>
      </w:r>
      <w:r>
        <w:rPr>
          <w:rStyle w:val="26"/>
        </w:rPr>
        <w:t xml:space="preserve">где элевация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должна еоетавлять &gt;0,2 мВ у мужчин в возраете 40 лет и етарше.</w:t>
      </w:r>
    </w:p>
    <w:p w14:paraId="39EC37D5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6"/>
        </w:rPr>
        <w:t xml:space="preserve">&gt;0,25 мВ у </w:t>
      </w:r>
      <w:r>
        <w:rPr>
          <w:rStyle w:val="26"/>
        </w:rPr>
        <w:t>мужчин моложе 40 лет или 0,15 &gt;мВ у женщин (при отеутетвии гипертрофии левого желудочка или БЛНПГ).</w:t>
      </w:r>
    </w:p>
    <w:p w14:paraId="3626B162" w14:textId="77777777" w:rsidR="0079782E" w:rsidRDefault="003039BE">
      <w:pPr>
        <w:pStyle w:val="25"/>
        <w:numPr>
          <w:ilvl w:val="0"/>
          <w:numId w:val="8"/>
        </w:numPr>
        <w:shd w:val="clear" w:color="auto" w:fill="auto"/>
        <w:tabs>
          <w:tab w:val="left" w:pos="573"/>
        </w:tabs>
        <w:spacing w:before="0" w:after="0" w:line="389" w:lineRule="exact"/>
        <w:ind w:left="540" w:hanging="280"/>
        <w:jc w:val="both"/>
      </w:pPr>
      <w:r>
        <w:rPr>
          <w:rStyle w:val="26"/>
        </w:rPr>
        <w:t xml:space="preserve">Оетро возникшие подъемы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 xml:space="preserve">на уровне точки </w:t>
      </w:r>
      <w:r>
        <w:rPr>
          <w:rStyle w:val="26"/>
          <w:lang w:val="en-US" w:eastAsia="en-US" w:bidi="en-US"/>
        </w:rPr>
        <w:t xml:space="preserve">J </w:t>
      </w:r>
      <w:r>
        <w:rPr>
          <w:rStyle w:val="26"/>
        </w:rPr>
        <w:t xml:space="preserve">&gt;0,1 мВ в отведениях </w:t>
      </w:r>
      <w:r>
        <w:rPr>
          <w:rStyle w:val="26"/>
          <w:lang w:val="en-US" w:eastAsia="en-US" w:bidi="en-US"/>
        </w:rPr>
        <w:t>V</w:t>
      </w:r>
      <w:r>
        <w:rPr>
          <w:rStyle w:val="2a"/>
          <w:lang w:val="en-US" w:eastAsia="en-US" w:bidi="en-US"/>
        </w:rPr>
        <w:t>2</w:t>
      </w:r>
      <w:r>
        <w:rPr>
          <w:rStyle w:val="26"/>
          <w:lang w:val="en-US" w:eastAsia="en-US" w:bidi="en-US"/>
        </w:rPr>
        <w:t>-V</w:t>
      </w:r>
      <w:r>
        <w:rPr>
          <w:rStyle w:val="2a"/>
          <w:lang w:val="en-US" w:eastAsia="en-US" w:bidi="en-US"/>
        </w:rPr>
        <w:t>3</w:t>
      </w:r>
      <w:r>
        <w:rPr>
          <w:rStyle w:val="26"/>
          <w:lang w:val="en-US" w:eastAsia="en-US" w:bidi="en-US"/>
        </w:rPr>
        <w:t xml:space="preserve"> </w:t>
      </w:r>
      <w:r>
        <w:rPr>
          <w:rStyle w:val="26"/>
        </w:rPr>
        <w:t xml:space="preserve">в </w:t>
      </w:r>
      <w:r>
        <w:rPr>
          <w:rStyle w:val="26"/>
        </w:rPr>
        <w:lastRenderedPageBreak/>
        <w:t>еравнении е ранее зарегиетрированной ЭКГ (при отеутетвии гипертрофии лево</w:t>
      </w:r>
      <w:r>
        <w:rPr>
          <w:rStyle w:val="26"/>
        </w:rPr>
        <w:t>го желудочка или БЛНПГ).</w:t>
      </w:r>
    </w:p>
    <w:p w14:paraId="056FCFA0" w14:textId="77777777" w:rsidR="0079782E" w:rsidRDefault="003039BE">
      <w:pPr>
        <w:pStyle w:val="25"/>
        <w:numPr>
          <w:ilvl w:val="0"/>
          <w:numId w:val="8"/>
        </w:numPr>
        <w:shd w:val="clear" w:color="auto" w:fill="auto"/>
        <w:tabs>
          <w:tab w:val="left" w:pos="573"/>
        </w:tabs>
        <w:spacing w:before="0" w:after="240" w:line="389" w:lineRule="exact"/>
        <w:ind w:left="540" w:hanging="280"/>
        <w:jc w:val="both"/>
      </w:pPr>
      <w:r>
        <w:rPr>
          <w:rStyle w:val="26"/>
        </w:rPr>
        <w:t xml:space="preserve">Оетро возникшие горизонтальные или коеониеходяшие енижения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 xml:space="preserve">&gt;0,05 как минимум в двух емежных отведениях ЭКГ и/или инвереии зубца Т &gt;0,1 мВ как минимум в двух емежных отведениях ЭКГ е доминирующим зубцом </w:t>
      </w:r>
      <w:r>
        <w:rPr>
          <w:rStyle w:val="26"/>
          <w:lang w:val="en-US" w:eastAsia="en-US" w:bidi="en-US"/>
        </w:rPr>
        <w:t xml:space="preserve">R </w:t>
      </w:r>
      <w:r>
        <w:rPr>
          <w:rStyle w:val="26"/>
        </w:rPr>
        <w:t>или еоотношение</w:t>
      </w:r>
      <w:r>
        <w:rPr>
          <w:rStyle w:val="26"/>
        </w:rPr>
        <w:t xml:space="preserve">м амплитуды зубцов </w:t>
      </w:r>
      <w:r>
        <w:rPr>
          <w:rStyle w:val="26"/>
          <w:lang w:val="en-US" w:eastAsia="en-US" w:bidi="en-US"/>
        </w:rPr>
        <w:t xml:space="preserve">R/S </w:t>
      </w:r>
      <w:r>
        <w:rPr>
          <w:rStyle w:val="26"/>
        </w:rPr>
        <w:t>&gt;1 [5].</w:t>
      </w:r>
    </w:p>
    <w:p w14:paraId="2D7CEA7E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Инфаркт миокарда со стойкими подъемами сегмента </w:t>
      </w:r>
      <w:r>
        <w:rPr>
          <w:rStyle w:val="27"/>
          <w:lang w:val="en-US" w:eastAsia="en-US" w:bidi="en-US"/>
        </w:rPr>
        <w:t xml:space="preserve">ST </w:t>
      </w:r>
      <w:r>
        <w:rPr>
          <w:rStyle w:val="27"/>
        </w:rPr>
        <w:t xml:space="preserve">на ЭКГ (ИМп8Т) </w:t>
      </w:r>
      <w:r>
        <w:rPr>
          <w:rStyle w:val="26"/>
        </w:rPr>
        <w:t xml:space="preserve">— инфаркт миокарда, при котором в ранние ероки заболевания имеют меето етойкие (длительноетью более 20 минут) подъемы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как минимум в двух емежных от</w:t>
      </w:r>
      <w:r>
        <w:rPr>
          <w:rStyle w:val="26"/>
        </w:rPr>
        <w:t>ведениях ЭКГ К этой категории также отноеят пациентов е оетро возникшей блокадой левой ножки пучка Гиеа (ЛНПГ).</w:t>
      </w:r>
    </w:p>
    <w:p w14:paraId="2C3CB48C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rStyle w:val="26"/>
        </w:rPr>
        <w:t xml:space="preserve">Подразумеваетея, что в абеолютном большинетве елучаев подобные изменения ЭКГ вызваны транемуральной ишемией миокарда, обуеловленной полной </w:t>
      </w:r>
      <w:r>
        <w:rPr>
          <w:rStyle w:val="26"/>
        </w:rPr>
        <w:t>оетрой окклюзией крупной ветви К А. В результате такой ишемии при ее еетеетвенном течении (без патогенетичеекого лечения) проиеходит некроз доетаточно большого учаетка еердечной мышцы, как правило, транемуральный. Наличие такого некроза еопряжено е очень в</w:t>
      </w:r>
      <w:r>
        <w:rPr>
          <w:rStyle w:val="26"/>
        </w:rPr>
        <w:t>ыеоким риеком емерти от фатальных нарушений ритма и проводимоети еердца, разрыва миокарда и оетрой еердечной не до етаточно ети.</w:t>
      </w:r>
    </w:p>
    <w:p w14:paraId="2FE7315B" w14:textId="77777777" w:rsidR="0079782E" w:rsidRDefault="003039BE">
      <w:pPr>
        <w:pStyle w:val="25"/>
        <w:shd w:val="clear" w:color="auto" w:fill="auto"/>
        <w:spacing w:before="0" w:after="0" w:line="394" w:lineRule="exact"/>
        <w:ind w:firstLine="0"/>
        <w:jc w:val="both"/>
        <w:sectPr w:rsidR="0079782E">
          <w:pgSz w:w="11899" w:h="17880"/>
          <w:pgMar w:top="1342" w:right="293" w:bottom="1186" w:left="298" w:header="0" w:footer="3" w:gutter="0"/>
          <w:cols w:space="720"/>
          <w:noEndnote/>
          <w:docGrid w:linePitch="360"/>
        </w:sectPr>
      </w:pPr>
      <w:r>
        <w:rPr>
          <w:rStyle w:val="27"/>
        </w:rPr>
        <w:t xml:space="preserve">Постинфарктная стенокардия </w:t>
      </w:r>
      <w:r>
        <w:rPr>
          <w:rStyle w:val="26"/>
        </w:rPr>
        <w:t>— стенокардия, возникшая в первые 2 недели после инфаркта миокарда.</w:t>
      </w:r>
    </w:p>
    <w:p w14:paraId="535D495F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lastRenderedPageBreak/>
        <w:t>ИМ, как пра</w:t>
      </w:r>
      <w:r>
        <w:rPr>
          <w:rStyle w:val="26"/>
        </w:rPr>
        <w:t>вило, является следствием тромбоза крупной ветви КА. Тромб возникает чаще всего на месте разрыва так называемой уязвимой (нестабильной) атеросклеротической бляшки (АБ) с большим липидным ядром, богатой воспалительными элементами и истонченной покрышкой, од</w:t>
      </w:r>
      <w:r>
        <w:rPr>
          <w:rStyle w:val="26"/>
        </w:rPr>
        <w:t xml:space="preserve">нако возможно образование окклюзирующего тромба и на дефекте эндотелия (эрозии) КА, не обязательно локализованном на поверхности АБ. Нередко окклюзия развивается в месте гемодинамически незначимого стеноза КА. В отличие от </w:t>
      </w:r>
      <w:r>
        <w:rPr>
          <w:rStyle w:val="26"/>
          <w:lang w:val="en-US" w:eastAsia="en-US" w:bidi="en-US"/>
        </w:rPr>
        <w:t>OKC</w:t>
      </w:r>
      <w:r>
        <w:rPr>
          <w:rStyle w:val="2a"/>
          <w:lang w:val="en-US" w:eastAsia="en-US" w:bidi="en-US"/>
        </w:rPr>
        <w:t>6</w:t>
      </w:r>
      <w:r>
        <w:rPr>
          <w:rStyle w:val="26"/>
          <w:lang w:val="en-US" w:eastAsia="en-US" w:bidi="en-US"/>
        </w:rPr>
        <w:t xml:space="preserve">nST, </w:t>
      </w:r>
      <w:r>
        <w:rPr>
          <w:rStyle w:val="26"/>
        </w:rPr>
        <w:t>основу патогенеза которо</w:t>
      </w:r>
      <w:r>
        <w:rPr>
          <w:rStyle w:val="26"/>
        </w:rPr>
        <w:t>го составляет неокклюзирующий пристеночный тромбоз, при ИМп</w:t>
      </w:r>
      <w:r>
        <w:rPr>
          <w:rStyle w:val="2a"/>
        </w:rPr>
        <w:t>8</w:t>
      </w:r>
      <w:r>
        <w:rPr>
          <w:rStyle w:val="26"/>
        </w:rPr>
        <w:t>Т почти всегда имеется стойкая и полная тромботическая окклюзия крупной эпикардиальной ветви КА, вызывающая трансмуральную ишемию миокарда.</w:t>
      </w:r>
    </w:p>
    <w:p w14:paraId="3CD4AF22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В КА пациентов с ИМ нередко находят несколько уязвимых А</w:t>
      </w:r>
      <w:r>
        <w:rPr>
          <w:rStyle w:val="26"/>
        </w:rPr>
        <w:t>Б, в том числе с нарушенной целостностью их поверхностных структур. Из-за высокого риска возникновения повторных окклюзий КА у таких пациентов локальные воздействия на уровне конкретной АБ, обусловившей развитие клинической картины ИМ, требуется сочетать с</w:t>
      </w:r>
      <w:r>
        <w:rPr>
          <w:rStyle w:val="26"/>
        </w:rPr>
        <w:t xml:space="preserve"> системными лечебными мероприятиями, направленными на снижение вероятности повреждения других АБ и тромбоза.</w:t>
      </w:r>
    </w:p>
    <w:p w14:paraId="464F7B3A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Тромб, расположенный на поверхности и даже в структурах АБ, может быть источником эмболий в дистальное сосудистое русло сердца. Эмболизация микросо</w:t>
      </w:r>
      <w:r>
        <w:rPr>
          <w:rStyle w:val="26"/>
        </w:rPr>
        <w:t>судов миокарда сама по себе может приводить к образованию мелких очагов некроза и/или способствовать расширению основного участка некроза. Кроме того, в случае устранения окклюзии крупной ветви КА, мелкие тромбоэмболы могут нарушать движение крови на уровн</w:t>
      </w:r>
      <w:r>
        <w:rPr>
          <w:rStyle w:val="26"/>
        </w:rPr>
        <w:t>е микроциркуляции, препятствуя полноценному восстановлению кровоснабжения миокарда (реперфузии).</w:t>
      </w:r>
    </w:p>
    <w:p w14:paraId="72372BAC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Ишемию миокарда могут спровоцировать или утяжелить анемия, гипоксемия, воспаление, инфекция, лихорадка, а также метаболические или эндокринные расстройства (в </w:t>
      </w:r>
      <w:r>
        <w:rPr>
          <w:rStyle w:val="26"/>
        </w:rPr>
        <w:t>частности, гипертиреоз). Спазм, диссекция и тромбоз КА наряду с тахикардией и повышением АД могут возникнуть при применении кокаина и некоторых других препаратов.</w:t>
      </w:r>
    </w:p>
    <w:p w14:paraId="499349E3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headerReference w:type="default" r:id="rId9"/>
          <w:headerReference w:type="first" r:id="rId10"/>
          <w:pgSz w:w="11899" w:h="17880"/>
          <w:pgMar w:top="1342" w:right="295" w:bottom="1129" w:left="295" w:header="0" w:footer="3" w:gutter="0"/>
          <w:cols w:space="720"/>
          <w:noEndnote/>
          <w:titlePg/>
          <w:docGrid w:linePitch="360"/>
        </w:sectPr>
      </w:pPr>
      <w:r>
        <w:rPr>
          <w:rStyle w:val="26"/>
        </w:rPr>
        <w:t>У большинства пациентов с ИМп</w:t>
      </w:r>
      <w:r>
        <w:rPr>
          <w:rStyle w:val="2a"/>
        </w:rPr>
        <w:t>8</w:t>
      </w:r>
      <w:r>
        <w:rPr>
          <w:rStyle w:val="26"/>
        </w:rPr>
        <w:t xml:space="preserve">Т, даже при использовании своевременного лечения, развивается некроз миокарда различных размеров. </w:t>
      </w:r>
      <w:r>
        <w:rPr>
          <w:rStyle w:val="26"/>
        </w:rPr>
        <w:t>Количество погибающего и погибшего миокарда почти линейно связано с угрозой остановки кровообращения, вызванной асистолией сердца или фатальными желудочковыми аритмиям, прежде всего — фибрилляцией желудочков. Размер и трансмуральность некроза определяют ри</w:t>
      </w:r>
      <w:r>
        <w:rPr>
          <w:rStyle w:val="26"/>
        </w:rPr>
        <w:t xml:space="preserve">ск развития другого потенциально фатального осложнения ИМ — разрыва миокарда. Следствием потери существенной части активного миокарда является процесс ремоделирования сердца. Образование очагов некроза в миокарде сопровождается изменением размера, формы и </w:t>
      </w:r>
      <w:r>
        <w:rPr>
          <w:rStyle w:val="26"/>
        </w:rPr>
        <w:t>толщины стенки левого желудочка (ЛЖ), а сохранившийся миокард испытывает повышенную нагрузку и подвергается гипертрофии. Насосная функция изменившего форму ЛЖ у^^дшается, что ведет к появлению сердечной недостаточности (СИ). Наихудшим проявлением ремоделир</w:t>
      </w:r>
      <w:r>
        <w:rPr>
          <w:rStyle w:val="26"/>
        </w:rPr>
        <w:t>ования ЛЖ при ИМ считается формирование аневризмы ЛЖ, почти всегда — с явной СН, иногда — с образованием тромба в полости аневризмы с серьезной угрозой эмболий в сосуды большого круга кровообраш,ения.</w:t>
      </w:r>
    </w:p>
    <w:p w14:paraId="32867297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lastRenderedPageBreak/>
        <w:t>Болезни системы кровообращения являются ведущей причино</w:t>
      </w:r>
      <w:r>
        <w:rPr>
          <w:rStyle w:val="26"/>
        </w:rPr>
        <w:t>й смертей у взрослого населения в РФ (46,3% от общего числа смертельных исходов). В структуре смертности от БСК на долю ИБС в 2018 году пришлось более половины (52,6%). В этом же году ИМ как причина смерти зафиксирован у 54427 человек (6,5% в структуре сме</w:t>
      </w:r>
      <w:r>
        <w:rPr>
          <w:rStyle w:val="26"/>
        </w:rPr>
        <w:t>ртности при БСК) [</w:t>
      </w:r>
      <w:r>
        <w:rPr>
          <w:rStyle w:val="2a"/>
        </w:rPr>
        <w:t>6</w:t>
      </w:r>
      <w:r>
        <w:rPr>
          <w:rStyle w:val="26"/>
        </w:rPr>
        <w:t>].</w:t>
      </w:r>
    </w:p>
    <w:p w14:paraId="6AE6DE9F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По данным Центрального Научно-исследовательского института организации и информатизации здравоохранения Министерства здравоохранения, в 2016 году в РФ зафиксировано 187240 случаев острого ИМ (включая повторный), из них во время госпит</w:t>
      </w:r>
      <w:r>
        <w:rPr>
          <w:rStyle w:val="26"/>
        </w:rPr>
        <w:t>ализации умерло 33185 пациентов, те. 17,7%. Этот же показатель в 2015 году составил 18,6% (при 188511 зарегистрированных случаях острого ИМ). Представленные в этом документе данные позволяют говорить о том, что на ИМ приходится около 90% всех острых форм И</w:t>
      </w:r>
      <w:r>
        <w:rPr>
          <w:rStyle w:val="26"/>
        </w:rPr>
        <w:t>БС (87,7% и 90,3% в 2015 и в 2016 годах соответственно), остальное приходится на «другие формы острых ишемических болезней сердца». Данный документ не содержит информации о соотношении ИМп</w:t>
      </w:r>
      <w:r>
        <w:rPr>
          <w:rStyle w:val="2a"/>
        </w:rPr>
        <w:t>8</w:t>
      </w:r>
      <w:r>
        <w:rPr>
          <w:rStyle w:val="26"/>
        </w:rPr>
        <w:t>Т и ИМбп</w:t>
      </w:r>
      <w:r>
        <w:rPr>
          <w:rStyle w:val="2a"/>
        </w:rPr>
        <w:t>8</w:t>
      </w:r>
      <w:r>
        <w:rPr>
          <w:rStyle w:val="26"/>
        </w:rPr>
        <w:t>Т, но клиническая практика указывает на то, что большая ча</w:t>
      </w:r>
      <w:r>
        <w:rPr>
          <w:rStyle w:val="26"/>
        </w:rPr>
        <w:t>сть смертельных исходов в период госпитализации происходит у пациентов с ИМп</w:t>
      </w:r>
      <w:r>
        <w:rPr>
          <w:rStyle w:val="2a"/>
        </w:rPr>
        <w:t>8</w:t>
      </w:r>
      <w:r>
        <w:rPr>
          <w:rStyle w:val="26"/>
        </w:rPr>
        <w:t>Т [7].</w:t>
      </w:r>
    </w:p>
    <w:p w14:paraId="35F77CD0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В последние годы соотношение между ИМп</w:t>
      </w:r>
      <w:r>
        <w:rPr>
          <w:rStyle w:val="2a"/>
        </w:rPr>
        <w:t>8</w:t>
      </w:r>
      <w:r>
        <w:rPr>
          <w:rStyle w:val="26"/>
        </w:rPr>
        <w:t>Т и ИМбп</w:t>
      </w:r>
      <w:r>
        <w:rPr>
          <w:rStyle w:val="2a"/>
        </w:rPr>
        <w:t>8</w:t>
      </w:r>
      <w:r>
        <w:rPr>
          <w:rStyle w:val="26"/>
        </w:rPr>
        <w:t>Т в общем числе ИМ неуклонно меняется в сторону ИМбп</w:t>
      </w:r>
      <w:r>
        <w:rPr>
          <w:rStyle w:val="2a"/>
        </w:rPr>
        <w:t>8</w:t>
      </w:r>
      <w:r>
        <w:rPr>
          <w:rStyle w:val="26"/>
        </w:rPr>
        <w:t>Т [</w:t>
      </w:r>
      <w:r>
        <w:rPr>
          <w:rStyle w:val="2a"/>
        </w:rPr>
        <w:t>8</w:t>
      </w:r>
      <w:r>
        <w:rPr>
          <w:rStyle w:val="26"/>
        </w:rPr>
        <w:t>], в основном за счет лабораторного выявления дополнительных случае</w:t>
      </w:r>
      <w:r>
        <w:rPr>
          <w:rStyle w:val="26"/>
        </w:rPr>
        <w:t>в ИМбп</w:t>
      </w:r>
      <w:r>
        <w:rPr>
          <w:rStyle w:val="2a"/>
        </w:rPr>
        <w:t>8</w:t>
      </w:r>
      <w:r>
        <w:rPr>
          <w:rStyle w:val="26"/>
        </w:rPr>
        <w:t>Т среди тех, кого еще недавно называли пациентами с нестабильной стенокардией. Объективной предпосьшкой для этого является широкое использование для подтвреждения некроза миокарда определения уровня сердечных тропонинов, в т.ч. высокочувствительными</w:t>
      </w:r>
      <w:r>
        <w:rPr>
          <w:rStyle w:val="26"/>
        </w:rPr>
        <w:t xml:space="preserve"> методами.</w:t>
      </w:r>
    </w:p>
    <w:p w14:paraId="727C058F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pgSz w:w="11899" w:h="17880"/>
          <w:pgMar w:top="1615" w:right="293" w:bottom="1615" w:left="298" w:header="0" w:footer="3" w:gutter="0"/>
          <w:cols w:space="720"/>
          <w:noEndnote/>
          <w:docGrid w:linePitch="360"/>
        </w:sectPr>
      </w:pPr>
      <w:r>
        <w:rPr>
          <w:rStyle w:val="26"/>
        </w:rPr>
        <w:t>На фоне широкого внедрения инвазивного лечения смертность при ИМп</w:t>
      </w:r>
      <w:r>
        <w:rPr>
          <w:rStyle w:val="2a"/>
        </w:rPr>
        <w:t>8</w:t>
      </w:r>
      <w:r>
        <w:rPr>
          <w:rStyle w:val="26"/>
        </w:rPr>
        <w:t xml:space="preserve">Т снижается. По данным национальных регистров в Европе, летальность в стационаре колеблется от </w:t>
      </w:r>
      <w:r>
        <w:rPr>
          <w:rStyle w:val="2a"/>
        </w:rPr>
        <w:t>6</w:t>
      </w:r>
      <w:r>
        <w:rPr>
          <w:rStyle w:val="26"/>
        </w:rPr>
        <w:t xml:space="preserve"> до 14%. Краткосрочный регистр ОКС, выполненный в Москве в 201</w:t>
      </w:r>
      <w:r>
        <w:rPr>
          <w:rStyle w:val="26"/>
        </w:rPr>
        <w:t>2 году, показал, что на долю ОКСп</w:t>
      </w:r>
      <w:r>
        <w:rPr>
          <w:rStyle w:val="2a"/>
        </w:rPr>
        <w:t>8</w:t>
      </w:r>
      <w:r>
        <w:rPr>
          <w:rStyle w:val="26"/>
        </w:rPr>
        <w:t>Т пришлось 28,3% случаев от общего числа ОКС. Умерло в стационаре 12,4% пациентов с ОКСп</w:t>
      </w:r>
      <w:r>
        <w:rPr>
          <w:rStyle w:val="2a"/>
        </w:rPr>
        <w:t>8</w:t>
      </w:r>
      <w:r>
        <w:rPr>
          <w:rStyle w:val="26"/>
        </w:rPr>
        <w:t>Т (при ОКСбп</w:t>
      </w:r>
      <w:r>
        <w:rPr>
          <w:rStyle w:val="2a"/>
        </w:rPr>
        <w:t>8</w:t>
      </w:r>
      <w:r>
        <w:rPr>
          <w:rStyle w:val="26"/>
        </w:rPr>
        <w:t>Т — только 1,9%) [9].</w:t>
      </w:r>
    </w:p>
    <w:p w14:paraId="1AEE4287" w14:textId="77777777" w:rsidR="0079782E" w:rsidRDefault="003039BE">
      <w:pPr>
        <w:pStyle w:val="60"/>
        <w:shd w:val="clear" w:color="auto" w:fill="auto"/>
        <w:spacing w:line="389" w:lineRule="exact"/>
        <w:ind w:left="20"/>
        <w:jc w:val="center"/>
      </w:pPr>
      <w:r>
        <w:lastRenderedPageBreak/>
        <w:t>1.4 Особенности кодирования заболевания или</w:t>
      </w:r>
      <w:r>
        <w:br/>
        <w:t>состояния (группы заболеваний или состояний) по</w:t>
      </w:r>
      <w:r>
        <w:br/>
        <w:t>Междун</w:t>
      </w:r>
      <w:r>
        <w:t>ародной статической класификации</w:t>
      </w:r>
      <w:r>
        <w:br/>
        <w:t>болезней и проблем, связанных со здоровьем</w:t>
      </w:r>
    </w:p>
    <w:p w14:paraId="417AE705" w14:textId="77777777" w:rsidR="0079782E" w:rsidRDefault="003039BE">
      <w:pPr>
        <w:pStyle w:val="47"/>
        <w:keepNext/>
        <w:keepLines/>
        <w:shd w:val="clear" w:color="auto" w:fill="auto"/>
        <w:spacing w:before="0" w:line="658" w:lineRule="exact"/>
      </w:pPr>
      <w:bookmarkStart w:id="7" w:name="bookmark7"/>
      <w:r>
        <w:rPr>
          <w:rStyle w:val="48"/>
          <w:b/>
          <w:bCs/>
        </w:rPr>
        <w:t>I 21. Острый инфаркт миокарда.</w:t>
      </w:r>
      <w:bookmarkEnd w:id="7"/>
    </w:p>
    <w:p w14:paraId="22FD8A94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I 21.0. </w:t>
      </w:r>
      <w:r>
        <w:rPr>
          <w:rStyle w:val="26"/>
        </w:rPr>
        <w:t>Острый трансмуральный инфаркт передней етенки миокарда.</w:t>
      </w:r>
    </w:p>
    <w:p w14:paraId="73BA087C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1 21.1. </w:t>
      </w:r>
      <w:r>
        <w:rPr>
          <w:rStyle w:val="26"/>
        </w:rPr>
        <w:t>Оетрый транемуральный инфаркт нижней етенки миокарда.</w:t>
      </w:r>
    </w:p>
    <w:p w14:paraId="42E46A25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1 21.2. </w:t>
      </w:r>
      <w:r>
        <w:rPr>
          <w:rStyle w:val="26"/>
        </w:rPr>
        <w:t>Оетрый транемур</w:t>
      </w:r>
      <w:r>
        <w:rPr>
          <w:rStyle w:val="26"/>
        </w:rPr>
        <w:t>альный инфаркт миокарда других уточненных локализаций.</w:t>
      </w:r>
    </w:p>
    <w:p w14:paraId="4FC8D2E6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1 21.3. </w:t>
      </w:r>
      <w:r>
        <w:rPr>
          <w:rStyle w:val="26"/>
        </w:rPr>
        <w:t>Оетрый транемуральный инфаркт миокарда неуточненной локализации.</w:t>
      </w:r>
    </w:p>
    <w:p w14:paraId="664FAA01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1 21.9. </w:t>
      </w:r>
      <w:r>
        <w:rPr>
          <w:rStyle w:val="26"/>
        </w:rPr>
        <w:t>Оетрый инфаркт миокарда неуточненный.</w:t>
      </w:r>
    </w:p>
    <w:p w14:paraId="1939CA26" w14:textId="77777777" w:rsidR="0079782E" w:rsidRDefault="003039BE">
      <w:pPr>
        <w:pStyle w:val="47"/>
        <w:keepNext/>
        <w:keepLines/>
        <w:shd w:val="clear" w:color="auto" w:fill="auto"/>
        <w:spacing w:before="0" w:line="658" w:lineRule="exact"/>
      </w:pPr>
      <w:bookmarkStart w:id="8" w:name="bookmark8"/>
      <w:r>
        <w:rPr>
          <w:rStyle w:val="48"/>
          <w:b/>
          <w:bCs/>
        </w:rPr>
        <w:t>1 22. Повторный инфаркт миокарда.</w:t>
      </w:r>
      <w:bookmarkEnd w:id="8"/>
    </w:p>
    <w:p w14:paraId="590CC8DA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1 22.0. </w:t>
      </w:r>
      <w:r>
        <w:rPr>
          <w:rStyle w:val="26"/>
        </w:rPr>
        <w:t xml:space="preserve">Повторный инфаркт передней етенки </w:t>
      </w:r>
      <w:r>
        <w:rPr>
          <w:rStyle w:val="26"/>
        </w:rPr>
        <w:t>миокарда.</w:t>
      </w:r>
    </w:p>
    <w:p w14:paraId="5A82441C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1 22.1. </w:t>
      </w:r>
      <w:r>
        <w:rPr>
          <w:rStyle w:val="26"/>
        </w:rPr>
        <w:t>Повторный инфаркт нижней етенки миокарда.</w:t>
      </w:r>
    </w:p>
    <w:p w14:paraId="527BDC1C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1 22.8. </w:t>
      </w:r>
      <w:r>
        <w:rPr>
          <w:rStyle w:val="26"/>
        </w:rPr>
        <w:t>Повторный инфаркт миокарда другой уточненной локализации.</w:t>
      </w:r>
    </w:p>
    <w:p w14:paraId="74B7F443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1 22.9. </w:t>
      </w:r>
      <w:r>
        <w:rPr>
          <w:rStyle w:val="26"/>
        </w:rPr>
        <w:t>Повторный инфаркт миокарда неуточненной локализации.</w:t>
      </w:r>
    </w:p>
    <w:p w14:paraId="5022A33A" w14:textId="77777777" w:rsidR="0079782E" w:rsidRDefault="003039BE">
      <w:pPr>
        <w:pStyle w:val="47"/>
        <w:keepNext/>
        <w:keepLines/>
        <w:shd w:val="clear" w:color="auto" w:fill="auto"/>
        <w:spacing w:before="0" w:line="658" w:lineRule="exact"/>
      </w:pPr>
      <w:bookmarkStart w:id="9" w:name="bookmark9"/>
      <w:r>
        <w:rPr>
          <w:rStyle w:val="48"/>
          <w:b/>
          <w:bCs/>
        </w:rPr>
        <w:t>1 24. Другие формы острой ишемической болезни сердца.</w:t>
      </w:r>
      <w:bookmarkEnd w:id="9"/>
    </w:p>
    <w:p w14:paraId="5BDCCFB2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1 24.0. </w:t>
      </w:r>
      <w:r>
        <w:rPr>
          <w:rStyle w:val="26"/>
        </w:rPr>
        <w:t>Коронарный тромбоз, не приводящий к инфаркту миокарда.</w:t>
      </w:r>
    </w:p>
    <w:p w14:paraId="4118C185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1 24.8. </w:t>
      </w:r>
      <w:r>
        <w:rPr>
          <w:rStyle w:val="26"/>
        </w:rPr>
        <w:t>Другие формы оетрой ишемичеекой болезни еердца.</w:t>
      </w:r>
    </w:p>
    <w:p w14:paraId="6DC4EDB2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 xml:space="preserve">1 24.9. </w:t>
      </w:r>
      <w:r>
        <w:rPr>
          <w:rStyle w:val="26"/>
        </w:rPr>
        <w:t>Оетрая ишемичеекая болезнь еердца неуточненная.</w:t>
      </w:r>
    </w:p>
    <w:p w14:paraId="36DFB276" w14:textId="77777777" w:rsidR="0079782E" w:rsidRDefault="003039BE">
      <w:pPr>
        <w:pStyle w:val="25"/>
        <w:shd w:val="clear" w:color="auto" w:fill="auto"/>
        <w:spacing w:before="0" w:after="339" w:line="384" w:lineRule="exact"/>
        <w:ind w:firstLine="0"/>
        <w:jc w:val="both"/>
      </w:pPr>
      <w:r>
        <w:rPr>
          <w:rStyle w:val="26"/>
        </w:rPr>
        <w:t xml:space="preserve">Чаще веего иеходом </w:t>
      </w:r>
      <w:r>
        <w:rPr>
          <w:rStyle w:val="26"/>
          <w:lang w:val="en-US" w:eastAsia="en-US" w:bidi="en-US"/>
        </w:rPr>
        <w:t xml:space="preserve">OKCnST </w:t>
      </w:r>
      <w:r>
        <w:rPr>
          <w:rStyle w:val="26"/>
        </w:rPr>
        <w:t xml:space="preserve">являетея ИМ е формированием зубца </w:t>
      </w:r>
      <w:r>
        <w:rPr>
          <w:rStyle w:val="26"/>
          <w:lang w:val="en-US" w:eastAsia="en-US" w:bidi="en-US"/>
        </w:rPr>
        <w:t xml:space="preserve">Q </w:t>
      </w:r>
      <w:r>
        <w:rPr>
          <w:rStyle w:val="26"/>
        </w:rPr>
        <w:t>на ЭКГ. В таком елу</w:t>
      </w:r>
      <w:r>
        <w:rPr>
          <w:rStyle w:val="26"/>
        </w:rPr>
        <w:t xml:space="preserve">чае приеваиваютея коды 121.0-121.2, 122.0-122.8. В елучае, еели </w:t>
      </w:r>
      <w:r>
        <w:rPr>
          <w:rStyle w:val="26"/>
          <w:lang w:val="en-US" w:eastAsia="en-US" w:bidi="en-US"/>
        </w:rPr>
        <w:t xml:space="preserve">OKCnST </w:t>
      </w:r>
      <w:r>
        <w:rPr>
          <w:rStyle w:val="26"/>
        </w:rPr>
        <w:t xml:space="preserve">приводит к ИМ без формирования зубца </w:t>
      </w:r>
      <w:r>
        <w:rPr>
          <w:rStyle w:val="26"/>
          <w:lang w:val="en-US" w:eastAsia="en-US" w:bidi="en-US"/>
        </w:rPr>
        <w:t xml:space="preserve">Q, </w:t>
      </w:r>
      <w:r>
        <w:rPr>
          <w:rStyle w:val="26"/>
        </w:rPr>
        <w:t>также приеваиваютея коды 121.0-121.2,122.0-122.8.</w:t>
      </w:r>
    </w:p>
    <w:p w14:paraId="3ECE28D1" w14:textId="77777777" w:rsidR="0079782E" w:rsidRDefault="003039BE">
      <w:pPr>
        <w:pStyle w:val="25"/>
        <w:shd w:val="clear" w:color="auto" w:fill="auto"/>
        <w:spacing w:before="0" w:after="244" w:line="260" w:lineRule="exact"/>
        <w:ind w:firstLine="0"/>
        <w:jc w:val="both"/>
      </w:pPr>
      <w:r>
        <w:rPr>
          <w:rStyle w:val="26"/>
        </w:rPr>
        <w:t xml:space="preserve">В елучае, еели </w:t>
      </w:r>
      <w:r>
        <w:rPr>
          <w:rStyle w:val="26"/>
          <w:lang w:val="en-US" w:eastAsia="en-US" w:bidi="en-US"/>
        </w:rPr>
        <w:t>OKC</w:t>
      </w:r>
      <w:r>
        <w:rPr>
          <w:rStyle w:val="2a"/>
          <w:lang w:val="en-US" w:eastAsia="en-US" w:bidi="en-US"/>
        </w:rPr>
        <w:t>6</w:t>
      </w:r>
      <w:r>
        <w:rPr>
          <w:rStyle w:val="26"/>
          <w:lang w:val="en-US" w:eastAsia="en-US" w:bidi="en-US"/>
        </w:rPr>
        <w:t xml:space="preserve">nST </w:t>
      </w:r>
      <w:r>
        <w:rPr>
          <w:rStyle w:val="26"/>
        </w:rPr>
        <w:t xml:space="preserve">прогреееирует в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приеваиваютея коды 121.0-121.2,122.0-122.8.</w:t>
      </w:r>
    </w:p>
    <w:p w14:paraId="0600AC80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В елуч</w:t>
      </w:r>
      <w:r>
        <w:rPr>
          <w:rStyle w:val="26"/>
        </w:rPr>
        <w:t xml:space="preserve">ае, когда при </w:t>
      </w:r>
      <w:r>
        <w:rPr>
          <w:rStyle w:val="26"/>
          <w:lang w:val="en-US" w:eastAsia="en-US" w:bidi="en-US"/>
        </w:rPr>
        <w:t xml:space="preserve">OKCnST </w:t>
      </w:r>
      <w:r>
        <w:rPr>
          <w:rStyle w:val="26"/>
        </w:rPr>
        <w:t xml:space="preserve">не развилея ИМ (отеутетвуют его критерии), приеваиваетея код 124.0. Рекомендуемая формулировка: </w:t>
      </w:r>
      <w:r>
        <w:rPr>
          <w:rStyle w:val="2b"/>
        </w:rPr>
        <w:t xml:space="preserve">«Острый коронарный тромбоз без развития ИМ </w:t>
      </w:r>
      <w:r>
        <w:rPr>
          <w:rStyle w:val="26"/>
        </w:rPr>
        <w:t xml:space="preserve">(требуетея указать — </w:t>
      </w:r>
      <w:r>
        <w:rPr>
          <w:rStyle w:val="2b"/>
        </w:rPr>
        <w:t>на фоне ТЛТ, ЧКВ</w:t>
      </w:r>
      <w:r>
        <w:rPr>
          <w:rStyle w:val="26"/>
        </w:rPr>
        <w:t xml:space="preserve"> или </w:t>
      </w:r>
      <w:r>
        <w:rPr>
          <w:rStyle w:val="2b"/>
        </w:rPr>
        <w:t>ТЛТ и ЧКВ)».</w:t>
      </w:r>
    </w:p>
    <w:p w14:paraId="62E6646B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В елучаях внезапной емерти пациента е </w:t>
      </w:r>
      <w:r>
        <w:rPr>
          <w:rStyle w:val="26"/>
          <w:lang w:val="en-US" w:eastAsia="en-US" w:bidi="en-US"/>
        </w:rPr>
        <w:t>OKC</w:t>
      </w:r>
      <w:r>
        <w:rPr>
          <w:rStyle w:val="26"/>
          <w:lang w:val="en-US" w:eastAsia="en-US" w:bidi="en-US"/>
        </w:rPr>
        <w:t xml:space="preserve">nST </w:t>
      </w:r>
      <w:r>
        <w:rPr>
          <w:rStyle w:val="26"/>
        </w:rPr>
        <w:t>(ИМ 3 типа по критериям 4-го универеального определения) в клиничееком диагнозе еледует иепользовать рубрику 124.8.</w:t>
      </w:r>
    </w:p>
    <w:p w14:paraId="3BA7465F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lastRenderedPageBreak/>
        <w:t>Так называемые «неуточненные» рубрики (121.3, 121.9, 122.9, 124.9) и еоответетвующие им формулировки в заключительном клиничееком диагно</w:t>
      </w:r>
      <w:r>
        <w:rPr>
          <w:rStyle w:val="26"/>
        </w:rPr>
        <w:t>зе могут иепользоватьея только в иеключительных елучаях — при наличии объективных трудноетей диагноетики. В патологоанатомичееких и еудебно-медицинеких диагнозах иепользоватьея не могут.</w:t>
      </w:r>
    </w:p>
    <w:p w14:paraId="1B437AC3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headerReference w:type="default" r:id="rId11"/>
          <w:headerReference w:type="first" r:id="rId12"/>
          <w:pgSz w:w="11899" w:h="17880"/>
          <w:pgMar w:top="530" w:right="297" w:bottom="1365" w:left="302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Иепользование кодов 123 «некоторые </w:t>
      </w:r>
      <w:r>
        <w:rPr>
          <w:rStyle w:val="26"/>
        </w:rPr>
        <w:t>текущие оеложнения ОИМ» при кодировании оеновного заболевания / первоначальной причины емерти недопуетимо (данные еоетояния являютея оеложнением оеновного заболевания — ИМ).</w:t>
      </w:r>
    </w:p>
    <w:p w14:paraId="06C952ED" w14:textId="77777777" w:rsidR="0079782E" w:rsidRDefault="003039BE">
      <w:pPr>
        <w:pStyle w:val="10"/>
        <w:keepNext/>
        <w:keepLines/>
        <w:shd w:val="clear" w:color="auto" w:fill="auto"/>
        <w:spacing w:before="0" w:after="0" w:line="384" w:lineRule="exact"/>
        <w:jc w:val="center"/>
      </w:pPr>
      <w:bookmarkStart w:id="10" w:name="bookmark10"/>
      <w:r>
        <w:lastRenderedPageBreak/>
        <w:t>1.5 Классификация заболевания или состояния</w:t>
      </w:r>
      <w:r>
        <w:br/>
        <w:t>(группы заболеваний или еоетояний)</w:t>
      </w:r>
      <w:bookmarkEnd w:id="10"/>
    </w:p>
    <w:p w14:paraId="747EF788" w14:textId="77777777" w:rsidR="0079782E" w:rsidRDefault="003039BE">
      <w:pPr>
        <w:pStyle w:val="25"/>
        <w:shd w:val="clear" w:color="auto" w:fill="auto"/>
        <w:spacing w:before="0" w:after="0" w:line="662" w:lineRule="exact"/>
        <w:ind w:right="6940" w:firstLine="0"/>
        <w:jc w:val="left"/>
      </w:pPr>
      <w:r>
        <w:rPr>
          <w:rStyle w:val="26"/>
        </w:rPr>
        <w:t>Кла</w:t>
      </w:r>
      <w:r>
        <w:rPr>
          <w:rStyle w:val="26"/>
        </w:rPr>
        <w:t>ссификации ОКС и острого ИМ На этапе предварительного диагноза:</w:t>
      </w:r>
    </w:p>
    <w:p w14:paraId="45EB0767" w14:textId="77777777" w:rsidR="0079782E" w:rsidRDefault="003039BE">
      <w:pPr>
        <w:pStyle w:val="25"/>
        <w:numPr>
          <w:ilvl w:val="0"/>
          <w:numId w:val="9"/>
        </w:numPr>
        <w:shd w:val="clear" w:color="auto" w:fill="auto"/>
        <w:tabs>
          <w:tab w:val="left" w:pos="368"/>
        </w:tabs>
        <w:spacing w:before="0" w:after="29" w:line="394" w:lineRule="exact"/>
        <w:ind w:firstLine="0"/>
        <w:jc w:val="both"/>
      </w:pPr>
      <w:r>
        <w:rPr>
          <w:rStyle w:val="26"/>
        </w:rPr>
        <w:t xml:space="preserve">ОКС е подъемом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 xml:space="preserve">— ИМ е подъемом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(к этой группе отноеят также оетро возникшую блокаду ЛНПГ).</w:t>
      </w:r>
    </w:p>
    <w:p w14:paraId="6487E2F1" w14:textId="77777777" w:rsidR="0079782E" w:rsidRDefault="003039BE">
      <w:pPr>
        <w:pStyle w:val="25"/>
        <w:numPr>
          <w:ilvl w:val="0"/>
          <w:numId w:val="9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6"/>
        </w:rPr>
        <w:t xml:space="preserve">ОКС без подъема еегмента </w:t>
      </w:r>
      <w:r>
        <w:rPr>
          <w:rStyle w:val="26"/>
          <w:lang w:val="en-US" w:eastAsia="en-US" w:bidi="en-US"/>
        </w:rPr>
        <w:t>ST.</w:t>
      </w:r>
    </w:p>
    <w:p w14:paraId="4C1A204D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 xml:space="preserve">Клиничеекий диагноз (в том чиеле </w:t>
      </w:r>
      <w:r>
        <w:rPr>
          <w:rStyle w:val="26"/>
        </w:rPr>
        <w:t>заключительный) по еле подтверждения/иеключения ИМ:</w:t>
      </w:r>
    </w:p>
    <w:p w14:paraId="21560144" w14:textId="77777777" w:rsidR="0079782E" w:rsidRDefault="003039BE">
      <w:pPr>
        <w:pStyle w:val="25"/>
        <w:numPr>
          <w:ilvl w:val="0"/>
          <w:numId w:val="10"/>
        </w:numPr>
        <w:shd w:val="clear" w:color="auto" w:fill="auto"/>
        <w:tabs>
          <w:tab w:val="left" w:pos="344"/>
        </w:tabs>
        <w:spacing w:before="0" w:after="0" w:line="658" w:lineRule="exact"/>
        <w:ind w:firstLine="0"/>
        <w:jc w:val="both"/>
      </w:pPr>
      <w:r>
        <w:rPr>
          <w:rStyle w:val="26"/>
        </w:rPr>
        <w:t xml:space="preserve">ИМ е подъемом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(к этой группе отноеят также оетро возникшую блокаду ЛНПГ).</w:t>
      </w:r>
    </w:p>
    <w:p w14:paraId="7B7B58A1" w14:textId="77777777" w:rsidR="0079782E" w:rsidRDefault="003039BE">
      <w:pPr>
        <w:pStyle w:val="25"/>
        <w:numPr>
          <w:ilvl w:val="0"/>
          <w:numId w:val="10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6"/>
        </w:rPr>
        <w:t xml:space="preserve">ИМ без подъема еегмента </w:t>
      </w:r>
      <w:r>
        <w:rPr>
          <w:rStyle w:val="26"/>
          <w:lang w:val="en-US" w:eastAsia="en-US" w:bidi="en-US"/>
        </w:rPr>
        <w:t>ST.</w:t>
      </w:r>
    </w:p>
    <w:p w14:paraId="46040AE7" w14:textId="77777777" w:rsidR="0079782E" w:rsidRDefault="003039BE">
      <w:pPr>
        <w:pStyle w:val="25"/>
        <w:numPr>
          <w:ilvl w:val="0"/>
          <w:numId w:val="10"/>
        </w:numPr>
        <w:shd w:val="clear" w:color="auto" w:fill="auto"/>
        <w:tabs>
          <w:tab w:val="left" w:pos="368"/>
        </w:tabs>
        <w:spacing w:before="0" w:after="244" w:line="260" w:lineRule="exact"/>
        <w:ind w:firstLine="0"/>
        <w:jc w:val="both"/>
      </w:pPr>
      <w:r>
        <w:rPr>
          <w:rStyle w:val="26"/>
        </w:rPr>
        <w:t>Неетабильная етенокардия.</w:t>
      </w:r>
    </w:p>
    <w:p w14:paraId="242327D8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 xml:space="preserve">Клаееификация ИМ на оеновании поеледующих изменений на ЭКГ </w:t>
      </w:r>
      <w:r>
        <w:rPr>
          <w:rStyle w:val="26"/>
        </w:rPr>
        <w:t>(не обязательна к применению):</w:t>
      </w:r>
    </w:p>
    <w:p w14:paraId="73BC60D5" w14:textId="77777777" w:rsidR="0079782E" w:rsidRDefault="003039BE">
      <w:pPr>
        <w:pStyle w:val="25"/>
        <w:shd w:val="clear" w:color="auto" w:fill="auto"/>
        <w:spacing w:before="0" w:after="347" w:line="260" w:lineRule="exact"/>
        <w:ind w:firstLine="0"/>
        <w:jc w:val="both"/>
      </w:pPr>
      <w:r>
        <w:rPr>
          <w:rStyle w:val="26"/>
        </w:rPr>
        <w:t xml:space="preserve">Г ИМ е формированием патологичееких зубцов </w:t>
      </w:r>
      <w:r>
        <w:rPr>
          <w:rStyle w:val="26"/>
          <w:lang w:val="en-US" w:eastAsia="en-US" w:bidi="en-US"/>
        </w:rPr>
        <w:t>Q.</w:t>
      </w:r>
    </w:p>
    <w:p w14:paraId="1CDBC3A4" w14:textId="77777777" w:rsidR="0079782E" w:rsidRDefault="003039BE">
      <w:pPr>
        <w:pStyle w:val="25"/>
        <w:shd w:val="clear" w:color="auto" w:fill="auto"/>
        <w:spacing w:before="0" w:after="240" w:line="260" w:lineRule="exact"/>
        <w:ind w:firstLine="0"/>
        <w:jc w:val="both"/>
      </w:pPr>
      <w:r>
        <w:rPr>
          <w:rStyle w:val="26"/>
        </w:rPr>
        <w:t xml:space="preserve">2. ИМ без формирования патологичееких зубцов </w:t>
      </w:r>
      <w:r>
        <w:rPr>
          <w:rStyle w:val="26"/>
          <w:lang w:val="en-US" w:eastAsia="en-US" w:bidi="en-US"/>
        </w:rPr>
        <w:t>Q.</w:t>
      </w:r>
    </w:p>
    <w:p w14:paraId="35ED3296" w14:textId="77777777" w:rsidR="0079782E" w:rsidRDefault="003039BE">
      <w:pPr>
        <w:pStyle w:val="25"/>
        <w:shd w:val="clear" w:color="auto" w:fill="auto"/>
        <w:spacing w:before="0" w:after="29" w:line="394" w:lineRule="exact"/>
        <w:ind w:firstLine="0"/>
        <w:jc w:val="both"/>
      </w:pPr>
      <w:r>
        <w:rPr>
          <w:rStyle w:val="26"/>
        </w:rPr>
        <w:t>Клаееификация ИМ на оеновании глубины поражения мышечного елоя (являетея приоритетной для патологоанатомичеекого/еудебно-медицинеко</w:t>
      </w:r>
      <w:r>
        <w:rPr>
          <w:rStyle w:val="26"/>
        </w:rPr>
        <w:t>го диагноза):</w:t>
      </w:r>
    </w:p>
    <w:p w14:paraId="67BA6D52" w14:textId="77777777" w:rsidR="0079782E" w:rsidRDefault="003039BE">
      <w:pPr>
        <w:pStyle w:val="25"/>
        <w:numPr>
          <w:ilvl w:val="0"/>
          <w:numId w:val="11"/>
        </w:numPr>
        <w:shd w:val="clear" w:color="auto" w:fill="auto"/>
        <w:tabs>
          <w:tab w:val="left" w:pos="344"/>
        </w:tabs>
        <w:spacing w:before="0" w:after="0" w:line="658" w:lineRule="exact"/>
        <w:ind w:firstLine="0"/>
        <w:jc w:val="both"/>
      </w:pPr>
      <w:r>
        <w:rPr>
          <w:rStyle w:val="26"/>
        </w:rPr>
        <w:t>Субэндокардиальный ИМ.</w:t>
      </w:r>
    </w:p>
    <w:p w14:paraId="7600D1E8" w14:textId="77777777" w:rsidR="0079782E" w:rsidRDefault="003039BE">
      <w:pPr>
        <w:pStyle w:val="25"/>
        <w:numPr>
          <w:ilvl w:val="0"/>
          <w:numId w:val="11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6"/>
        </w:rPr>
        <w:t>Транемуральный ИМ.</w:t>
      </w:r>
    </w:p>
    <w:p w14:paraId="1881996F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Клаееификация ИМ на оеновании локализации очага некроза:</w:t>
      </w:r>
    </w:p>
    <w:p w14:paraId="3EE7FD62" w14:textId="77777777" w:rsidR="0079782E" w:rsidRDefault="003039BE">
      <w:pPr>
        <w:pStyle w:val="25"/>
        <w:numPr>
          <w:ilvl w:val="0"/>
          <w:numId w:val="12"/>
        </w:numPr>
        <w:shd w:val="clear" w:color="auto" w:fill="auto"/>
        <w:tabs>
          <w:tab w:val="left" w:pos="344"/>
        </w:tabs>
        <w:spacing w:before="0" w:after="0" w:line="658" w:lineRule="exact"/>
        <w:ind w:firstLine="0"/>
        <w:jc w:val="both"/>
      </w:pPr>
      <w:r>
        <w:rPr>
          <w:rStyle w:val="26"/>
        </w:rPr>
        <w:t>ИМ передней етенки левого желудочка (передний ИМ).</w:t>
      </w:r>
    </w:p>
    <w:p w14:paraId="64F06C12" w14:textId="77777777" w:rsidR="0079782E" w:rsidRDefault="003039BE">
      <w:pPr>
        <w:pStyle w:val="25"/>
        <w:numPr>
          <w:ilvl w:val="0"/>
          <w:numId w:val="12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6"/>
        </w:rPr>
        <w:t>ИМ боковой етенки левого желудочка (боковой ИМ).</w:t>
      </w:r>
    </w:p>
    <w:p w14:paraId="766ED5B6" w14:textId="77777777" w:rsidR="0079782E" w:rsidRDefault="003039BE">
      <w:pPr>
        <w:pStyle w:val="25"/>
        <w:numPr>
          <w:ilvl w:val="0"/>
          <w:numId w:val="12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6"/>
        </w:rPr>
        <w:t>ИМ вер^^шки еердца.</w:t>
      </w:r>
    </w:p>
    <w:p w14:paraId="1509ABE5" w14:textId="77777777" w:rsidR="0079782E" w:rsidRDefault="003039BE">
      <w:pPr>
        <w:pStyle w:val="25"/>
        <w:numPr>
          <w:ilvl w:val="0"/>
          <w:numId w:val="12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6"/>
        </w:rPr>
        <w:t xml:space="preserve">ИМ нижней етенки </w:t>
      </w:r>
      <w:r>
        <w:rPr>
          <w:rStyle w:val="26"/>
        </w:rPr>
        <w:t>левого желудочка (нижний ИМ).</w:t>
      </w:r>
    </w:p>
    <w:p w14:paraId="2F141E93" w14:textId="77777777" w:rsidR="0079782E" w:rsidRDefault="003039BE">
      <w:pPr>
        <w:pStyle w:val="25"/>
        <w:numPr>
          <w:ilvl w:val="0"/>
          <w:numId w:val="12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6"/>
        </w:rPr>
        <w:t>ИМ задней етенки ЛЖ (задний ИМ).</w:t>
      </w:r>
    </w:p>
    <w:p w14:paraId="31E5B197" w14:textId="77777777" w:rsidR="0079782E" w:rsidRDefault="003039BE">
      <w:pPr>
        <w:pStyle w:val="25"/>
        <w:numPr>
          <w:ilvl w:val="0"/>
          <w:numId w:val="12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6"/>
        </w:rPr>
        <w:t>ИМ межжелудочковой перегородки.</w:t>
      </w:r>
    </w:p>
    <w:p w14:paraId="53DAAC92" w14:textId="77777777" w:rsidR="0079782E" w:rsidRDefault="003039BE">
      <w:pPr>
        <w:pStyle w:val="25"/>
        <w:numPr>
          <w:ilvl w:val="0"/>
          <w:numId w:val="12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6"/>
        </w:rPr>
        <w:t>ИМ правого желудочка.</w:t>
      </w:r>
    </w:p>
    <w:p w14:paraId="071B3828" w14:textId="77777777" w:rsidR="0079782E" w:rsidRDefault="003039BE">
      <w:pPr>
        <w:pStyle w:val="25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347" w:line="260" w:lineRule="exact"/>
        <w:ind w:firstLine="0"/>
        <w:jc w:val="both"/>
      </w:pPr>
      <w:r>
        <w:rPr>
          <w:rStyle w:val="26"/>
        </w:rPr>
        <w:t>ИМ предсердий.</w:t>
      </w:r>
    </w:p>
    <w:p w14:paraId="3A460536" w14:textId="77777777" w:rsidR="0079782E" w:rsidRDefault="003039BE">
      <w:pPr>
        <w:pStyle w:val="25"/>
        <w:numPr>
          <w:ilvl w:val="0"/>
          <w:numId w:val="12"/>
        </w:numPr>
        <w:shd w:val="clear" w:color="auto" w:fill="auto"/>
        <w:tabs>
          <w:tab w:val="left" w:pos="308"/>
        </w:tabs>
        <w:spacing w:before="0" w:after="244" w:line="260" w:lineRule="exact"/>
        <w:ind w:firstLine="0"/>
        <w:jc w:val="both"/>
      </w:pPr>
      <w:r>
        <w:rPr>
          <w:rStyle w:val="26"/>
        </w:rPr>
        <w:t>Возможны сочетанные локализации: задненижний, переднебоковой и др.</w:t>
      </w:r>
    </w:p>
    <w:p w14:paraId="2B42C8AD" w14:textId="77777777" w:rsidR="0079782E" w:rsidRDefault="003039BE">
      <w:pPr>
        <w:pStyle w:val="25"/>
        <w:shd w:val="clear" w:color="auto" w:fill="auto"/>
        <w:spacing w:before="0" w:after="25" w:line="389" w:lineRule="exact"/>
        <w:ind w:firstLine="0"/>
        <w:jc w:val="both"/>
      </w:pPr>
      <w:r>
        <w:rPr>
          <w:rStyle w:val="26"/>
        </w:rPr>
        <w:lastRenderedPageBreak/>
        <w:t>Через 28 и более суток после начала симптомов ИМп</w:t>
      </w:r>
      <w:r>
        <w:rPr>
          <w:rStyle w:val="2a"/>
        </w:rPr>
        <w:t>8</w:t>
      </w:r>
      <w:r>
        <w:rPr>
          <w:rStyle w:val="26"/>
        </w:rPr>
        <w:t xml:space="preserve">Т </w:t>
      </w:r>
      <w:r>
        <w:rPr>
          <w:rStyle w:val="26"/>
        </w:rPr>
        <w:t>диагноз ИМ не применяется. В таком случае принято указывать на перенесенный ранее ИМ, обозначая его как постинфарктный кардиосклероз.</w:t>
      </w:r>
    </w:p>
    <w:p w14:paraId="3C196971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Классификация ИМ на основании наличия ИМ в анамнезе:</w:t>
      </w:r>
    </w:p>
    <w:p w14:paraId="35EEF0AA" w14:textId="77777777" w:rsidR="0079782E" w:rsidRDefault="003039BE">
      <w:pPr>
        <w:pStyle w:val="25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658" w:lineRule="exact"/>
        <w:ind w:firstLine="0"/>
        <w:jc w:val="both"/>
      </w:pPr>
      <w:r>
        <w:rPr>
          <w:rStyle w:val="26"/>
        </w:rPr>
        <w:t>Повторный ИМ — ИМ, развившийся через 28 суток и позднее (после предше</w:t>
      </w:r>
      <w:r>
        <w:rPr>
          <w:rStyle w:val="26"/>
        </w:rPr>
        <w:t>ствуюш,его ИМ).</w:t>
      </w:r>
    </w:p>
    <w:p w14:paraId="2A9370B7" w14:textId="77777777" w:rsidR="0079782E" w:rsidRDefault="003039BE">
      <w:pPr>
        <w:pStyle w:val="25"/>
        <w:numPr>
          <w:ilvl w:val="0"/>
          <w:numId w:val="13"/>
        </w:numPr>
        <w:shd w:val="clear" w:color="auto" w:fill="auto"/>
        <w:tabs>
          <w:tab w:val="left" w:pos="313"/>
        </w:tabs>
        <w:spacing w:before="0" w:after="0" w:line="658" w:lineRule="exact"/>
        <w:ind w:firstLine="0"/>
        <w:jc w:val="left"/>
      </w:pPr>
      <w:r>
        <w:rPr>
          <w:rStyle w:val="26"/>
        </w:rPr>
        <w:t xml:space="preserve">Рецидив ИМ — ИМ, развившийся в течение 28 суток после предшествуюш,его ИМ. </w:t>
      </w:r>
      <w:r>
        <w:rPr>
          <w:rStyle w:val="27"/>
        </w:rPr>
        <w:t>Классификация типов ИМ:</w:t>
      </w:r>
    </w:p>
    <w:p w14:paraId="7557F6D7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Тип 1. </w:t>
      </w:r>
      <w:r>
        <w:rPr>
          <w:rStyle w:val="26"/>
        </w:rPr>
        <w:t xml:space="preserve">ИМ, развившийся вследствие разрыва или эрозии атеросклеротической АБ в КА с последуюш,им формированием </w:t>
      </w:r>
      <w:r>
        <w:rPr>
          <w:rStyle w:val="26"/>
        </w:rPr>
        <w:t>внутрикоронарного тромба (атеротромбоз) с резким снижением кровотока дистальнее поврежденной АБ или дистальной эмболизацией тромботическими массами / фрагментами АБ с последуюш,им развитием некроза миокарда. Более редкой причиной ИМ 1 типа является интраму</w:t>
      </w:r>
      <w:r>
        <w:rPr>
          <w:rStyle w:val="26"/>
        </w:rPr>
        <w:t>ральная гематома в поврежденной атеросклеротической бляшке с быстрым увеличением ее объема и уменьшением просвета артерии.</w:t>
      </w:r>
    </w:p>
    <w:p w14:paraId="4AA5988E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Тип 2. </w:t>
      </w:r>
      <w:r>
        <w:rPr>
          <w:rStyle w:val="26"/>
        </w:rPr>
        <w:t>ИМ, развившийся в результате ишемии, вызванной причинами, не связанными с тромботическими осложнениями коронарного атеросклеро</w:t>
      </w:r>
      <w:r>
        <w:rPr>
          <w:rStyle w:val="26"/>
        </w:rPr>
        <w:t>за. Патофизиологически такие ИМ связаны с повышением потребности миокарда в кислороде и/или уменьшения его доставки к миокарду, например, вследствие эмболии коронарной артерии, спонтанной диссекции коронарной артерии, дыхательной недостаточности, анемии, н</w:t>
      </w:r>
      <w:r>
        <w:rPr>
          <w:rStyle w:val="26"/>
        </w:rPr>
        <w:t>арушений ритма сердца, артериальной гипертензии или гипотензии и т.д. ИМ 2 типа может возникать как у пациентов с наличием, так и у пациентов с отсутствием коронарного атеросклероза.</w:t>
      </w:r>
    </w:p>
    <w:p w14:paraId="4DDA6291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180"/>
        <w:jc w:val="both"/>
      </w:pPr>
      <w:r>
        <w:rPr>
          <w:rStyle w:val="27"/>
        </w:rPr>
        <w:t xml:space="preserve">Тип 3. </w:t>
      </w:r>
      <w:r>
        <w:rPr>
          <w:rStyle w:val="26"/>
        </w:rPr>
        <w:t xml:space="preserve">ИМ 3 типа соответствует случаям появления симптомов, указываюш,их </w:t>
      </w:r>
      <w:r>
        <w:rPr>
          <w:rStyle w:val="26"/>
        </w:rPr>
        <w:t>на ишемию миокарда, сопровождаюш,ихся предположительно новыми ишемическими изменениями ЭКГ или фибрилляцией желудочков, когда пациенты умирают до появления возможности взятия образцов крови или в период до повышения активности биохимических маркеров некроз</w:t>
      </w:r>
      <w:r>
        <w:rPr>
          <w:rStyle w:val="26"/>
        </w:rPr>
        <w:t>а миокарда в крови. Диагноз подтверждается на основании обнаружения острого ИМ на аутопсии.</w:t>
      </w:r>
    </w:p>
    <w:p w14:paraId="4E042C7E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 xml:space="preserve">Тип 4а. </w:t>
      </w:r>
      <w:r>
        <w:rPr>
          <w:rStyle w:val="26"/>
        </w:rPr>
        <w:t>ИМ, связанный с осложнениями, возникшими по время процедуры ЧКВ и в ближайшие 48 часов после нее.</w:t>
      </w:r>
    </w:p>
    <w:p w14:paraId="112BB31F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 xml:space="preserve">Тип 46. </w:t>
      </w:r>
      <w:r>
        <w:rPr>
          <w:rStyle w:val="26"/>
        </w:rPr>
        <w:t>ИМ, связанный с тромбозом коронарного стента***, д</w:t>
      </w:r>
      <w:r>
        <w:rPr>
          <w:rStyle w:val="26"/>
        </w:rPr>
        <w:t>окументированный при КГ или аутопсии. В зависимости от сроков после имплантации стента выделяют острый (0-24 ч), подострый (&gt;24 ч — 30 суток), поздний (&gt;30 суток — 1 год) и очень поздний (&gt;1 года) тромбоз стента.</w:t>
      </w:r>
    </w:p>
    <w:p w14:paraId="54835B77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</w:rPr>
        <w:t xml:space="preserve">Тип 4с. </w:t>
      </w:r>
      <w:r>
        <w:rPr>
          <w:rStyle w:val="26"/>
        </w:rPr>
        <w:t>ИМ, связанный с рестенозом поеле ЧК</w:t>
      </w:r>
      <w:r>
        <w:rPr>
          <w:rStyle w:val="26"/>
        </w:rPr>
        <w:t>В. ИМ 4е типа уетанавливаетея в елучае обнаружения выраженного реетеноза в артерии, еоответетвующей зоне ИМ, когда отеутетвуют признаки тромбоза и другие поражения инфаркт-евязанной артерии.</w:t>
      </w:r>
    </w:p>
    <w:p w14:paraId="4E58CEB4" w14:textId="77777777" w:rsidR="0079782E" w:rsidRDefault="003039BE">
      <w:pPr>
        <w:pStyle w:val="25"/>
        <w:shd w:val="clear" w:color="auto" w:fill="auto"/>
        <w:spacing w:before="0" w:after="244" w:line="260" w:lineRule="exact"/>
        <w:ind w:firstLine="0"/>
        <w:jc w:val="both"/>
      </w:pPr>
      <w:r>
        <w:rPr>
          <w:rStyle w:val="27"/>
        </w:rPr>
        <w:t xml:space="preserve">Тип </w:t>
      </w:r>
      <w:r>
        <w:rPr>
          <w:rStyle w:val="26"/>
        </w:rPr>
        <w:t>5. ИМ, евязанный е операцией коронарного шунтирования.</w:t>
      </w:r>
    </w:p>
    <w:p w14:paraId="3FFEAD80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pgSz w:w="11899" w:h="17880"/>
          <w:pgMar w:top="530" w:right="294" w:bottom="943" w:left="296" w:header="0" w:footer="3" w:gutter="0"/>
          <w:cols w:space="720"/>
          <w:noEndnote/>
          <w:docGrid w:linePitch="360"/>
        </w:sectPr>
      </w:pPr>
      <w:r>
        <w:rPr>
          <w:rStyle w:val="26"/>
        </w:rPr>
        <w:t>Критерии диагноетики и дифференциальной диагноетики ИМ разных типов предетавлены в Приложении Г1 [5, 10, 11].</w:t>
      </w:r>
    </w:p>
    <w:p w14:paraId="2852E6BC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lastRenderedPageBreak/>
        <w:t>Для ишемии миокарда характерны боль или чуветво ежатия, давления или тяжеети за грудиной, которые иногда опиеываютея пациенто</w:t>
      </w:r>
      <w:r>
        <w:rPr>
          <w:rStyle w:val="26"/>
        </w:rPr>
        <w:t>м как диекомфорт. Возможны иррадиация в левую руку, левое плечо, горло, нижнюю челюеть, эпигаетрий, а также нетипичные клиничеекие проявления, такие как потливоеть, тошнота, боль в животе, одышка, удушье, потеря еознания, которые в некоторых елучаях являют</w:t>
      </w:r>
      <w:r>
        <w:rPr>
          <w:rStyle w:val="26"/>
        </w:rPr>
        <w:t>ея единетвенными или доминируюш,ими. При ИМ еимптомы еходны по характеру е возникаю</w:t>
      </w:r>
      <w:r>
        <w:rPr>
          <w:rStyle w:val="2c"/>
        </w:rPr>
        <w:t>ттт</w:t>
      </w:r>
      <w:r>
        <w:rPr>
          <w:rStyle w:val="26"/>
        </w:rPr>
        <w:t>ими при приетупе етенокардии, но отличаютея по еиле и продолжительноети (как правило, еильнее и продолжительнее). При ИМ еимптомы, как правило, возникают в покое, не уетр</w:t>
      </w:r>
      <w:r>
        <w:rPr>
          <w:rStyle w:val="26"/>
        </w:rPr>
        <w:t xml:space="preserve">аняютея приемом нитроглицерина, а иногда — и повторными инъекциями наркотичееких анальгетиков. Интенеивноеть болевого еиндрома при этом может быть различной — от незначительной до невыноеимой; еимптомы могут ноеить волнообразный характер и продолжатьея от </w:t>
      </w:r>
      <w:r>
        <w:rPr>
          <w:rStyle w:val="26"/>
        </w:rPr>
        <w:t>20 мин до неекольких чаеов. При нетипичных клиничееких проявлениях в завиеимоети от преобладаюш,ей еимптоматики у пациентов е развиваюш,имея ИМ выделяют аетматичеекий вариант, абдоминальный вариант, аритмичеекий вариант, цереброваекулярный вариант, а также</w:t>
      </w:r>
      <w:r>
        <w:rPr>
          <w:rStyle w:val="26"/>
        </w:rPr>
        <w:t xml:space="preserve"> малоеимптомную (безболевую) форму.</w:t>
      </w:r>
    </w:p>
    <w:p w14:paraId="0F6A8EF8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В клиничеекой картине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могут приеутетвовать, иногда преобладать, еимптомы его оеновных оеложнений — оетрой еердечной недоетаточноети (отек легких, шок), выраженной брадикардии или тахикардии.</w:t>
      </w:r>
    </w:p>
    <w:p w14:paraId="05FB7D50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headerReference w:type="even" r:id="rId13"/>
          <w:headerReference w:type="default" r:id="rId14"/>
          <w:pgSz w:w="11899" w:h="17880"/>
          <w:pgMar w:top="1615" w:right="293" w:bottom="1615" w:left="298" w:header="0" w:footer="3" w:gutter="0"/>
          <w:cols w:space="720"/>
          <w:noEndnote/>
          <w:docGrid w:linePitch="360"/>
        </w:sectPr>
      </w:pPr>
      <w:r>
        <w:rPr>
          <w:rStyle w:val="26"/>
        </w:rPr>
        <w:t>Одним из возможных клиничееких проявлений ИМ, иногда единетвенны</w:t>
      </w:r>
      <w:r>
        <w:rPr>
          <w:rStyle w:val="26"/>
        </w:rPr>
        <w:t>м доетупным для врачебной оценки, может быть набор еимптомов, евойетвенных оетановке кровообраш,ения, вызванной желудочковой тахикардией / фибрилляцией желудочков, аеиетолией или электромеханичеекой диееоциацией. У пациентов е уетраненной или епонтанно раз</w:t>
      </w:r>
      <w:r>
        <w:rPr>
          <w:rStyle w:val="26"/>
        </w:rPr>
        <w:t>решившейея оетановкой кровообраш,ения ведуш,им еимптомом может быть разной етепени етойкое угнетение еознания, вплоть до глубокой комы.</w:t>
      </w:r>
    </w:p>
    <w:p w14:paraId="1C0328E7" w14:textId="77777777" w:rsidR="0079782E" w:rsidRDefault="003039BE">
      <w:pPr>
        <w:pStyle w:val="60"/>
        <w:numPr>
          <w:ilvl w:val="0"/>
          <w:numId w:val="7"/>
        </w:numPr>
        <w:shd w:val="clear" w:color="auto" w:fill="auto"/>
        <w:tabs>
          <w:tab w:val="left" w:pos="1371"/>
        </w:tabs>
        <w:spacing w:line="389" w:lineRule="exact"/>
        <w:ind w:firstLine="900"/>
      </w:pPr>
      <w:r>
        <w:lastRenderedPageBreak/>
        <w:t>Диагностика заболевания или состояния (группы заболеваний или еостояний) медицинские показания и противопоказания к прим</w:t>
      </w:r>
      <w:r>
        <w:t>енению</w:t>
      </w:r>
    </w:p>
    <w:p w14:paraId="4044DA4B" w14:textId="77777777" w:rsidR="0079782E" w:rsidRDefault="003039BE">
      <w:pPr>
        <w:pStyle w:val="60"/>
        <w:shd w:val="clear" w:color="auto" w:fill="auto"/>
        <w:spacing w:line="389" w:lineRule="exact"/>
        <w:jc w:val="center"/>
        <w:sectPr w:rsidR="0079782E">
          <w:headerReference w:type="even" r:id="rId15"/>
          <w:headerReference w:type="default" r:id="rId16"/>
          <w:pgSz w:w="11899" w:h="17880"/>
          <w:pgMar w:top="530" w:right="351" w:bottom="530" w:left="365" w:header="0" w:footer="3" w:gutter="0"/>
          <w:cols w:space="720"/>
          <w:noEndnote/>
          <w:docGrid w:linePitch="360"/>
        </w:sectPr>
      </w:pPr>
      <w:r>
        <w:t>методов диагностики</w:t>
      </w:r>
    </w:p>
    <w:p w14:paraId="2C7747D0" w14:textId="77777777" w:rsidR="0079782E" w:rsidRDefault="003039BE">
      <w:pPr>
        <w:pStyle w:val="10"/>
        <w:keepNext/>
        <w:keepLines/>
        <w:shd w:val="clear" w:color="auto" w:fill="auto"/>
        <w:spacing w:before="0" w:after="20" w:line="480" w:lineRule="exact"/>
        <w:jc w:val="center"/>
      </w:pPr>
      <w:bookmarkStart w:id="11" w:name="bookmark11"/>
      <w:r>
        <w:lastRenderedPageBreak/>
        <w:t>2.1 Жалобы и анамнез</w:t>
      </w:r>
      <w:bookmarkEnd w:id="11"/>
    </w:p>
    <w:p w14:paraId="770AC4DC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В начальной диагностике ИМп</w:t>
      </w:r>
      <w:r>
        <w:rPr>
          <w:rStyle w:val="2a"/>
        </w:rPr>
        <w:t>8</w:t>
      </w:r>
      <w:r>
        <w:rPr>
          <w:rStyle w:val="26"/>
        </w:rPr>
        <w:t xml:space="preserve">Т рекомендуется опираться на оценку характера болевого синдрома и/или его эквиваленты (для указания в диагнозе «повторного» ИМ потребуется </w:t>
      </w:r>
      <w:r>
        <w:rPr>
          <w:rStyle w:val="26"/>
        </w:rPr>
        <w:t>информация о ранее перенесенных ИМ).</w:t>
      </w:r>
    </w:p>
    <w:p w14:paraId="732F2501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pgSz w:w="11899" w:h="17880"/>
          <w:pgMar w:top="530" w:right="293" w:bottom="530" w:left="298" w:header="0" w:footer="3" w:gutter="0"/>
          <w:cols w:space="720"/>
          <w:noEndnote/>
          <w:docGrid w:linePitch="360"/>
        </w:sectPr>
      </w:pPr>
      <w:r>
        <w:rPr>
          <w:rStyle w:val="26"/>
        </w:rPr>
        <w:t>В диагностике ИМп</w:t>
      </w:r>
      <w:r>
        <w:rPr>
          <w:rStyle w:val="2a"/>
        </w:rPr>
        <w:t>8</w:t>
      </w:r>
      <w:r>
        <w:rPr>
          <w:rStyle w:val="26"/>
        </w:rPr>
        <w:t>Т рекомендуется опираться на клинические проявления заболевания, изменения на ЭКГ и фиксировать время от начала болевого эпизода до контакта с врачом, для принятия основных решений</w:t>
      </w:r>
      <w:r>
        <w:rPr>
          <w:rStyle w:val="26"/>
        </w:rPr>
        <w:t>, касаюш,ихся лечения пациента с ИМп</w:t>
      </w:r>
      <w:r>
        <w:rPr>
          <w:rStyle w:val="2a"/>
        </w:rPr>
        <w:t>8</w:t>
      </w:r>
      <w:r>
        <w:rPr>
          <w:rStyle w:val="26"/>
        </w:rPr>
        <w:t xml:space="preserve">Т, требуются лишь опрос и оценка ЭКГ. В отдельных случаях дифференциальной диагностики с другими состояниями/ заболеваниями, сопровождаюш,имися похожими изменениями ЭКГ («некоронарные» подъемы сегмента </w:t>
      </w:r>
      <w:r>
        <w:rPr>
          <w:rStyle w:val="2a"/>
        </w:rPr>
        <w:t>8</w:t>
      </w:r>
      <w:r>
        <w:rPr>
          <w:rStyle w:val="26"/>
        </w:rPr>
        <w:t>Т), могут помочь</w:t>
      </w:r>
      <w:r>
        <w:rPr>
          <w:rStyle w:val="26"/>
        </w:rPr>
        <w:t xml:space="preserve"> дополнительные характеристики болевого синдрома и данные других методов, например эхокардиографии (ЭхоКГ).</w:t>
      </w:r>
    </w:p>
    <w:p w14:paraId="72AB8594" w14:textId="77777777" w:rsidR="0079782E" w:rsidRDefault="003039BE">
      <w:pPr>
        <w:pStyle w:val="10"/>
        <w:keepNext/>
        <w:keepLines/>
        <w:shd w:val="clear" w:color="auto" w:fill="auto"/>
        <w:spacing w:before="0" w:after="20" w:line="480" w:lineRule="exact"/>
        <w:jc w:val="center"/>
      </w:pPr>
      <w:bookmarkStart w:id="12" w:name="bookmark12"/>
      <w:r>
        <w:lastRenderedPageBreak/>
        <w:t>2.2 Физикальное обследование</w:t>
      </w:r>
      <w:bookmarkEnd w:id="12"/>
    </w:p>
    <w:p w14:paraId="39308676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26"/>
        </w:rPr>
        <w:t>Физикальное обследование не дает информации о признаках ИМп</w:t>
      </w:r>
      <w:r>
        <w:rPr>
          <w:rStyle w:val="2a"/>
        </w:rPr>
        <w:t>8</w:t>
      </w:r>
      <w:r>
        <w:rPr>
          <w:rStyle w:val="26"/>
        </w:rPr>
        <w:t>Т, но рекомендуетея для выявления оеложнений заболевания (н</w:t>
      </w:r>
      <w:r>
        <w:rPr>
          <w:rStyle w:val="26"/>
        </w:rPr>
        <w:t>апример, набухших вен шеи и хрипы в легких при еердечной недоетаточноети) и данных, позволяю</w:t>
      </w:r>
      <w:r>
        <w:rPr>
          <w:rStyle w:val="2c"/>
        </w:rPr>
        <w:t>щ</w:t>
      </w:r>
      <w:r>
        <w:rPr>
          <w:rStyle w:val="26"/>
        </w:rPr>
        <w:t>их заподозрить наличие других причин появления еимптомов, те. помочь в дифференциальной диагноетике. Среди примеров таких признаков — шум трения перикарда при пери</w:t>
      </w:r>
      <w:r>
        <w:rPr>
          <w:rStyle w:val="26"/>
        </w:rPr>
        <w:t>кардите, аеимметричный пулье при аневризме аорты, перкуторные и ауекультативные признаки наличия воздуха в плевральной полоети при пневмоторакее [36].</w:t>
      </w:r>
    </w:p>
    <w:p w14:paraId="15A334E9" w14:textId="77777777" w:rsidR="0079782E" w:rsidRDefault="003039BE">
      <w:pPr>
        <w:pStyle w:val="36"/>
        <w:keepNext/>
        <w:keepLines/>
        <w:shd w:val="clear" w:color="auto" w:fill="auto"/>
        <w:spacing w:before="0" w:line="260" w:lineRule="exact"/>
        <w:ind w:firstLine="0"/>
        <w:sectPr w:rsidR="0079782E">
          <w:pgSz w:w="11899" w:h="17880"/>
          <w:pgMar w:top="530" w:right="293" w:bottom="530" w:left="307" w:header="0" w:footer="3" w:gutter="0"/>
          <w:cols w:space="720"/>
          <w:noEndnote/>
          <w:docGrid w:linePitch="360"/>
        </w:sectPr>
      </w:pPr>
      <w:bookmarkStart w:id="13" w:name="bookmark13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1C </w:t>
      </w:r>
      <w:r>
        <w:rPr>
          <w:rStyle w:val="37"/>
          <w:b/>
          <w:bCs/>
        </w:rPr>
        <w:t>(УУР С; УДД 5)</w:t>
      </w:r>
      <w:bookmarkEnd w:id="13"/>
    </w:p>
    <w:p w14:paraId="31319288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lastRenderedPageBreak/>
        <w:t>У пациентов с ИМп</w:t>
      </w:r>
      <w:r>
        <w:rPr>
          <w:rStyle w:val="2a"/>
        </w:rPr>
        <w:t>8</w:t>
      </w:r>
      <w:r>
        <w:rPr>
          <w:rStyle w:val="26"/>
        </w:rPr>
        <w:t>Т для подтверждения диагноза рекомендуетея о</w:t>
      </w:r>
      <w:r>
        <w:rPr>
          <w:rStyle w:val="26"/>
        </w:rPr>
        <w:t>пределение динамики уровня биохимичееких маркеров повреждения кардиомиоцитов в крови, предпочтительно — иееледование уровня еердечного тропонина I или Т [12, 13].</w:t>
      </w:r>
    </w:p>
    <w:p w14:paraId="55CF349C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4" w:name="bookmark14"/>
      <w:r>
        <w:rPr>
          <w:rStyle w:val="37"/>
          <w:b/>
          <w:bCs/>
        </w:rPr>
        <w:t>ЕОК 1А (УУР А, УДД 1)</w:t>
      </w:r>
      <w:bookmarkEnd w:id="14"/>
    </w:p>
    <w:p w14:paraId="09223046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применительно к ИМп8Т лабораторное </w:t>
      </w:r>
      <w:r>
        <w:rPr>
          <w:rStyle w:val="72"/>
          <w:i/>
          <w:iCs/>
        </w:rPr>
        <w:t>подтверждение некроза миокарда с помощью исследования уровня тропонинов носит формальный характер и имеет непервостепенное значение. Определение маркеров повреждения необходимо для окончательного подтверждения диагноза, но первичная лечебная стратегия стро</w:t>
      </w:r>
      <w:r>
        <w:rPr>
          <w:rStyle w:val="72"/>
          <w:i/>
          <w:iCs/>
        </w:rPr>
        <w:t>ится на основании клинической картины и ЭКГ. Все основные решения по оказанию помощи пациенту с ИМпВТ не зависят от лабораторного подтверждения. Более того, важнейшие решения, например решение о введении тромболитика или проведении первичного ЧКВ, не должн</w:t>
      </w:r>
      <w:r>
        <w:rPr>
          <w:rStyle w:val="72"/>
          <w:i/>
          <w:iCs/>
        </w:rPr>
        <w:t>ы откладываться до получения информации об уровне тропонина.</w:t>
      </w:r>
    </w:p>
    <w:p w14:paraId="7FA29A9C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Рекомендуется использовать количественное определение уровня сердечных тропонинов. Качественные и полуколичественные методики неуместны, т.к. не позволяют оценить изменения </w:t>
      </w:r>
      <w:r>
        <w:rPr>
          <w:rStyle w:val="72"/>
          <w:i/>
          <w:iCs/>
        </w:rPr>
        <w:t>концентрации этих маркеров, обязательное для постановки диагноза. Преходящее повышение уровня сердечного тропонина в крови свидетельствует о некрозе кардиомиоцитов вне зависимости от причины, которая может быть связана как с первичным ограничением коронарн</w:t>
      </w:r>
      <w:r>
        <w:rPr>
          <w:rStyle w:val="72"/>
          <w:i/>
          <w:iCs/>
        </w:rPr>
        <w:t>ого кровотока, так и другими, в том числе внесердечными факторами (Приложение Г2). Повышение уровня сердечного тропонина выше 99-го перцентиля здоровых лиц в условиях, указывающих на наличие ишемии миокарда, свидетельствует об остром ИМ (Приложение Г1).</w:t>
      </w:r>
    </w:p>
    <w:p w14:paraId="1C1240D2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У </w:t>
      </w:r>
      <w:r>
        <w:rPr>
          <w:rStyle w:val="26"/>
        </w:rPr>
        <w:t>веех пациентов е подозрением на ИМп</w:t>
      </w:r>
      <w:r>
        <w:rPr>
          <w:rStyle w:val="2a"/>
        </w:rPr>
        <w:t>8</w:t>
      </w:r>
      <w:r>
        <w:rPr>
          <w:rStyle w:val="26"/>
        </w:rPr>
        <w:t>Т для оценки риека и</w:t>
      </w:r>
      <w:r>
        <w:rPr>
          <w:rStyle w:val="2c"/>
        </w:rPr>
        <w:t>ш</w:t>
      </w:r>
      <w:r>
        <w:rPr>
          <w:rStyle w:val="26"/>
        </w:rPr>
        <w:t xml:space="preserve">емических и геморрагических событий, а также для обеспечения безопасности лечения рекомендуется определение уровня креатинина в крови при поступлении в стационар с расчетом клиренса креатинина и СКФ </w:t>
      </w:r>
      <w:r>
        <w:rPr>
          <w:rStyle w:val="26"/>
        </w:rPr>
        <w:t>[14,312].</w:t>
      </w:r>
    </w:p>
    <w:p w14:paraId="034D6C5E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5" w:name="bookmark15"/>
      <w:r>
        <w:rPr>
          <w:rStyle w:val="37"/>
          <w:b/>
          <w:bCs/>
        </w:rPr>
        <w:t>ЕОК 1А (УУР В; УДД 3)</w:t>
      </w:r>
      <w:bookmarkEnd w:id="15"/>
    </w:p>
    <w:p w14:paraId="4C430ED7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уровень креатинина в крови и расчетный показатель клиренса креатинина важны для выбора дозировок ряда лекарственных средств. Расчетная СКФ может использоваться для оценки риска ишемических и геморрагических собы</w:t>
      </w:r>
      <w:r>
        <w:rPr>
          <w:rStyle w:val="72"/>
          <w:i/>
          <w:iCs/>
        </w:rPr>
        <w:t>тий.</w:t>
      </w:r>
    </w:p>
    <w:p w14:paraId="439D2CE4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всех пациентов с ИМп</w:t>
      </w:r>
      <w:r>
        <w:rPr>
          <w:rStyle w:val="2a"/>
        </w:rPr>
        <w:t>8</w:t>
      </w:r>
      <w:r>
        <w:rPr>
          <w:rStyle w:val="26"/>
        </w:rPr>
        <w:t>Т для оценки и контроля риска кровотечений рекомендуется исследование уровня обш,его гемоглобина в крови, оценка гематокрита, а также уровней эритроцитов и тромбоцитов при поступлении в стационар [313,330,331,332].</w:t>
      </w:r>
    </w:p>
    <w:p w14:paraId="7FD00F0D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6" w:name="bookmark16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1C </w:t>
      </w:r>
      <w:r>
        <w:rPr>
          <w:rStyle w:val="37"/>
          <w:b/>
          <w:bCs/>
        </w:rPr>
        <w:t>(УУР С</w:t>
      </w:r>
      <w:r>
        <w:rPr>
          <w:rStyle w:val="37"/>
          <w:b/>
          <w:bCs/>
        </w:rPr>
        <w:t>; УДД 4)</w:t>
      </w:r>
      <w:bookmarkEnd w:id="16"/>
    </w:p>
    <w:p w14:paraId="6BDE58F6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выявление сниженных уровней общего гемоглобина, эритроцитов и тромбоцитов в крови является признаком повышенного геморрагического риска; при высоком уровне тромбоцитов повышен риск раннего тромбоза стентов, установленных в коронарных </w:t>
      </w:r>
      <w:r>
        <w:rPr>
          <w:rStyle w:val="72"/>
          <w:i/>
          <w:iCs/>
        </w:rPr>
        <w:t>артериях.</w:t>
      </w:r>
    </w:p>
    <w:p w14:paraId="4C07BD4B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lastRenderedPageBreak/>
        <w:t>• У всех пациентов е ИМп</w:t>
      </w:r>
      <w:r>
        <w:rPr>
          <w:rStyle w:val="2a"/>
        </w:rPr>
        <w:t>8</w:t>
      </w:r>
      <w:r>
        <w:rPr>
          <w:rStyle w:val="26"/>
        </w:rPr>
        <w:t>Т для поеледующих оценки и контроля углеводного обмена рекомендуетея определение концентрации глюкозы в крови при поетуплении в етационар, екрининг на наличие еахарного диабета, а также чаетое (не реже 3 раз в еутки) опре</w:t>
      </w:r>
      <w:r>
        <w:rPr>
          <w:rStyle w:val="26"/>
        </w:rPr>
        <w:t>деление уровня глюкозы в крови при извеетном еахарном диабете или гипергликемии в период гоепитализации [15, 16].</w:t>
      </w:r>
    </w:p>
    <w:p w14:paraId="5FF5BDB0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7" w:name="bookmark17"/>
      <w:r>
        <w:rPr>
          <w:rStyle w:val="37"/>
          <w:b/>
          <w:bCs/>
        </w:rPr>
        <w:t>ЕОК НаВ (УУР В; УДД 3)</w:t>
      </w:r>
      <w:bookmarkEnd w:id="17"/>
    </w:p>
    <w:p w14:paraId="717AE1CD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У веех пациентов е ИМп</w:t>
      </w:r>
      <w:r>
        <w:rPr>
          <w:rStyle w:val="2a"/>
        </w:rPr>
        <w:t>8</w:t>
      </w:r>
      <w:r>
        <w:rPr>
          <w:rStyle w:val="26"/>
        </w:rPr>
        <w:t>Т для обеепечения безопаеноети лечения рекомендуетея определение еодержания электролитов крови</w:t>
      </w:r>
      <w:r>
        <w:rPr>
          <w:rStyle w:val="26"/>
        </w:rPr>
        <w:t xml:space="preserve"> (минимально - калия и натрия, оптимально - калия, натрия и магния) е коррекцией и повторной оценкой их уровня при наличии отклонений от нормальных величин [314].</w:t>
      </w:r>
    </w:p>
    <w:p w14:paraId="12355FA6" w14:textId="77777777" w:rsidR="0079782E" w:rsidRDefault="003039BE">
      <w:pPr>
        <w:pStyle w:val="36"/>
        <w:keepNext/>
        <w:keepLines/>
        <w:shd w:val="clear" w:color="auto" w:fill="auto"/>
        <w:spacing w:before="0" w:line="260" w:lineRule="exact"/>
        <w:ind w:left="400"/>
        <w:jc w:val="both"/>
        <w:sectPr w:rsidR="0079782E">
          <w:headerReference w:type="default" r:id="rId17"/>
          <w:headerReference w:type="first" r:id="rId18"/>
          <w:pgSz w:w="11899" w:h="17880"/>
          <w:pgMar w:top="1054" w:right="303" w:bottom="1244" w:left="298" w:header="0" w:footer="3" w:gutter="0"/>
          <w:cols w:space="720"/>
          <w:noEndnote/>
          <w:titlePg/>
          <w:docGrid w:linePitch="360"/>
        </w:sectPr>
      </w:pPr>
      <w:bookmarkStart w:id="18" w:name="bookmark18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IlbC </w:t>
      </w:r>
      <w:r>
        <w:rPr>
          <w:rStyle w:val="37"/>
          <w:b/>
          <w:bCs/>
        </w:rPr>
        <w:t>(УУР С; УДД 4)</w:t>
      </w:r>
      <w:bookmarkEnd w:id="18"/>
    </w:p>
    <w:p w14:paraId="24A3259E" w14:textId="77777777" w:rsidR="0079782E" w:rsidRDefault="0079782E">
      <w:pPr>
        <w:spacing w:line="75" w:lineRule="exact"/>
        <w:rPr>
          <w:sz w:val="6"/>
          <w:szCs w:val="6"/>
        </w:rPr>
      </w:pPr>
    </w:p>
    <w:p w14:paraId="21E6EEB9" w14:textId="77777777" w:rsidR="0079782E" w:rsidRDefault="0079782E">
      <w:pPr>
        <w:rPr>
          <w:sz w:val="2"/>
          <w:szCs w:val="2"/>
        </w:rPr>
        <w:sectPr w:rsidR="0079782E">
          <w:pgSz w:w="11899" w:h="17880"/>
          <w:pgMar w:top="993" w:right="0" w:bottom="191" w:left="0" w:header="0" w:footer="3" w:gutter="0"/>
          <w:cols w:space="720"/>
          <w:noEndnote/>
          <w:docGrid w:linePitch="360"/>
        </w:sectPr>
      </w:pPr>
    </w:p>
    <w:p w14:paraId="3360FE42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6"/>
        </w:rPr>
        <w:t>У всех пациентов е подозрением на ИМп</w:t>
      </w:r>
      <w:r>
        <w:rPr>
          <w:rStyle w:val="2a"/>
        </w:rPr>
        <w:t>8</w:t>
      </w:r>
      <w:r>
        <w:rPr>
          <w:rStyle w:val="26"/>
        </w:rPr>
        <w:t>Т рекомендуетея зарегиетрировать ЭКГ в покое как в минимум в 12 етандартных отведениях [17-23].</w:t>
      </w:r>
    </w:p>
    <w:p w14:paraId="2B06F5A8" w14:textId="77777777" w:rsidR="0079782E" w:rsidRDefault="003039BE">
      <w:pPr>
        <w:pStyle w:val="36"/>
        <w:keepNext/>
        <w:keepLines/>
        <w:shd w:val="clear" w:color="auto" w:fill="auto"/>
        <w:spacing w:before="0" w:after="240" w:line="389" w:lineRule="exact"/>
        <w:ind w:left="400" w:firstLine="0"/>
      </w:pPr>
      <w:bookmarkStart w:id="19" w:name="bookmark19"/>
      <w:r>
        <w:rPr>
          <w:rStyle w:val="37"/>
          <w:b/>
          <w:bCs/>
        </w:rPr>
        <w:t>ЕОК 1А (УУР А; УДД 2).</w:t>
      </w:r>
      <w:bookmarkEnd w:id="19"/>
    </w:p>
    <w:p w14:paraId="450AF30A" w14:textId="77777777" w:rsidR="0079782E" w:rsidRDefault="003039BE">
      <w:pPr>
        <w:pStyle w:val="70"/>
        <w:shd w:val="clear" w:color="auto" w:fill="auto"/>
        <w:tabs>
          <w:tab w:val="left" w:pos="5453"/>
        </w:tabs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если изменения на ЭКГ в 12 стандартных отведениях неинформативны (нет смещений сегмента </w:t>
      </w:r>
      <w:r>
        <w:rPr>
          <w:rStyle w:val="72"/>
          <w:i/>
          <w:iCs/>
          <w:lang w:val="en-US" w:eastAsia="en-US" w:bidi="en-US"/>
        </w:rPr>
        <w:t xml:space="preserve">ST, </w:t>
      </w:r>
      <w:r>
        <w:rPr>
          <w:rStyle w:val="72"/>
          <w:i/>
          <w:iCs/>
        </w:rPr>
        <w:t xml:space="preserve">достаточных для постановки диагноза), а по клиническим данным предполагается наличие ишемии миокарда, рекомендуется использовать дополнительные отведения, такие как </w:t>
      </w:r>
      <w:r>
        <w:rPr>
          <w:rStyle w:val="72"/>
          <w:i/>
          <w:iCs/>
          <w:lang w:val="en-US" w:eastAsia="en-US" w:bidi="en-US"/>
        </w:rPr>
        <w:t xml:space="preserve">Vj-Vg </w:t>
      </w:r>
      <w:r>
        <w:rPr>
          <w:rStyle w:val="72"/>
          <w:i/>
          <w:iCs/>
        </w:rPr>
        <w:t>и</w:t>
      </w:r>
      <w:r>
        <w:rPr>
          <w:rStyle w:val="72"/>
          <w:i/>
          <w:iCs/>
        </w:rPr>
        <w:tab/>
        <w:t>При неинформативной ЭКГ у пациентов с</w:t>
      </w:r>
    </w:p>
    <w:p w14:paraId="501AABA3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сохраняющимся подозрением на ОКС, продолжающи</w:t>
      </w:r>
      <w:r>
        <w:rPr>
          <w:rStyle w:val="72"/>
          <w:i/>
          <w:iCs/>
        </w:rPr>
        <w:t xml:space="preserve">мися или возобновляющимися симптомами для своевременного выявления ишемических изменений на ЭКГ рекомендуется регистрировать повторно (например, с интервалами в 15-30 мин в течение первого часа) или начать мониторирование смещений сегмента </w:t>
      </w:r>
      <w:r>
        <w:rPr>
          <w:rStyle w:val="72"/>
          <w:i/>
          <w:iCs/>
          <w:lang w:val="en-US" w:eastAsia="en-US" w:bidi="en-US"/>
        </w:rPr>
        <w:t xml:space="preserve">ST </w:t>
      </w:r>
      <w:r>
        <w:rPr>
          <w:rStyle w:val="72"/>
          <w:i/>
          <w:iCs/>
        </w:rPr>
        <w:t>в 12 отведени</w:t>
      </w:r>
      <w:r>
        <w:rPr>
          <w:rStyle w:val="72"/>
          <w:i/>
          <w:iCs/>
        </w:rPr>
        <w:t>ях.</w:t>
      </w:r>
    </w:p>
    <w:p w14:paraId="2A37605C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Рекомендуетея иепользовать дополнительные отведения ЭКГ </w:t>
      </w:r>
      <w:r>
        <w:rPr>
          <w:rStyle w:val="26"/>
          <w:lang w:val="en-US" w:eastAsia="en-US" w:bidi="en-US"/>
        </w:rPr>
        <w:t>V</w:t>
      </w:r>
      <w:r>
        <w:rPr>
          <w:rStyle w:val="2a"/>
          <w:lang w:val="en-US" w:eastAsia="en-US" w:bidi="en-US"/>
        </w:rPr>
        <w:t>7</w:t>
      </w:r>
      <w:r>
        <w:rPr>
          <w:rStyle w:val="26"/>
          <w:lang w:val="en-US" w:eastAsia="en-US" w:bidi="en-US"/>
        </w:rPr>
        <w:t>-V</w:t>
      </w:r>
      <w:r>
        <w:rPr>
          <w:rStyle w:val="2a"/>
          <w:lang w:val="en-US" w:eastAsia="en-US" w:bidi="en-US"/>
        </w:rPr>
        <w:t>9</w:t>
      </w:r>
      <w:r>
        <w:rPr>
          <w:rStyle w:val="26"/>
          <w:lang w:val="en-US" w:eastAsia="en-US" w:bidi="en-US"/>
        </w:rPr>
        <w:t xml:space="preserve"> </w:t>
      </w:r>
      <w:r>
        <w:rPr>
          <w:rStyle w:val="26"/>
        </w:rPr>
        <w:t xml:space="preserve">и </w:t>
      </w:r>
      <w:r>
        <w:rPr>
          <w:rStyle w:val="26"/>
          <w:lang w:val="en-US" w:eastAsia="en-US" w:bidi="en-US"/>
        </w:rPr>
        <w:t>V</w:t>
      </w:r>
      <w:r>
        <w:rPr>
          <w:rStyle w:val="2a"/>
          <w:lang w:val="en-US" w:eastAsia="en-US" w:bidi="en-US"/>
        </w:rPr>
        <w:t>3</w:t>
      </w:r>
      <w:r>
        <w:rPr>
          <w:rStyle w:val="26"/>
          <w:lang w:val="en-US" w:eastAsia="en-US" w:bidi="en-US"/>
        </w:rPr>
        <w:t>R-V</w:t>
      </w:r>
      <w:r>
        <w:rPr>
          <w:rStyle w:val="2a"/>
          <w:lang w:val="en-US" w:eastAsia="en-US" w:bidi="en-US"/>
        </w:rPr>
        <w:t>4</w:t>
      </w:r>
      <w:r>
        <w:rPr>
          <w:rStyle w:val="26"/>
          <w:lang w:val="en-US" w:eastAsia="en-US" w:bidi="en-US"/>
        </w:rPr>
        <w:t xml:space="preserve">R </w:t>
      </w:r>
      <w:r>
        <w:rPr>
          <w:rStyle w:val="26"/>
        </w:rPr>
        <w:t>у пациентов е ИМп</w:t>
      </w:r>
      <w:r>
        <w:rPr>
          <w:rStyle w:val="2a"/>
        </w:rPr>
        <w:t>8</w:t>
      </w:r>
      <w:r>
        <w:rPr>
          <w:rStyle w:val="26"/>
        </w:rPr>
        <w:t>Т задней и нижней етенки ЛЖ (для диагноетики раепроетранения инфаркта на правый желудочек и базальные отделы левого желудочка) [</w:t>
      </w:r>
      <w:r>
        <w:rPr>
          <w:rStyle w:val="2a"/>
        </w:rPr>
        <w:t>20</w:t>
      </w:r>
      <w:r>
        <w:rPr>
          <w:rStyle w:val="26"/>
        </w:rPr>
        <w:t>].</w:t>
      </w:r>
    </w:p>
    <w:p w14:paraId="29788297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20" w:name="bookmark20"/>
      <w:r>
        <w:rPr>
          <w:rStyle w:val="37"/>
          <w:b/>
          <w:bCs/>
        </w:rPr>
        <w:t>ЕОК ИА (УУР В; УДД 2)</w:t>
      </w:r>
      <w:bookmarkEnd w:id="20"/>
    </w:p>
    <w:p w14:paraId="0F36942E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</w:t>
      </w:r>
      <w:r>
        <w:rPr>
          <w:rStyle w:val="26"/>
        </w:rPr>
        <w:t>нтов е подозрением на ИМп</w:t>
      </w:r>
      <w:r>
        <w:rPr>
          <w:rStyle w:val="2a"/>
        </w:rPr>
        <w:t>8</w:t>
      </w:r>
      <w:r>
        <w:rPr>
          <w:rStyle w:val="26"/>
        </w:rPr>
        <w:t>Т для уекорения диагноетики рекомендуетея зарегиетрировать ЭКГ в течение 10 мин на меете первого контакта е медицинеким работником (как правило, догоепитально) и безотлагательно интерпретировать ее квалифицированным врачом [36].</w:t>
      </w:r>
    </w:p>
    <w:p w14:paraId="3BDF5A77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21" w:name="bookmark21"/>
      <w:r>
        <w:rPr>
          <w:rStyle w:val="37"/>
          <w:b/>
          <w:bCs/>
        </w:rPr>
        <w:t>Е</w:t>
      </w:r>
      <w:r>
        <w:rPr>
          <w:rStyle w:val="37"/>
          <w:b/>
          <w:bCs/>
        </w:rPr>
        <w:t xml:space="preserve">ОК </w:t>
      </w:r>
      <w:r>
        <w:rPr>
          <w:rStyle w:val="37"/>
          <w:b/>
          <w:bCs/>
          <w:lang w:val="en-US" w:eastAsia="en-US" w:bidi="en-US"/>
        </w:rPr>
        <w:t xml:space="preserve">1C </w:t>
      </w:r>
      <w:r>
        <w:rPr>
          <w:rStyle w:val="37"/>
          <w:b/>
          <w:bCs/>
        </w:rPr>
        <w:t>(УУР С; УДД 5)</w:t>
      </w:r>
      <w:bookmarkEnd w:id="21"/>
    </w:p>
    <w:p w14:paraId="029E5217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е ИМп</w:t>
      </w:r>
      <w:r>
        <w:rPr>
          <w:rStyle w:val="2a"/>
        </w:rPr>
        <w:t>8</w:t>
      </w:r>
      <w:r>
        <w:rPr>
          <w:rStyle w:val="26"/>
        </w:rPr>
        <w:t>Т для евоевременного выявления и уетранения нарушений ритма еердца рекомендуетея екорейшее начало мониторирования ЭКГ [36].</w:t>
      </w:r>
    </w:p>
    <w:p w14:paraId="0EBFDB14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22" w:name="bookmark22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1C </w:t>
      </w:r>
      <w:r>
        <w:rPr>
          <w:rStyle w:val="37"/>
          <w:b/>
          <w:bCs/>
        </w:rPr>
        <w:t>(УУР С; УДД 5)</w:t>
      </w:r>
      <w:bookmarkEnd w:id="22"/>
    </w:p>
    <w:p w14:paraId="714453E0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е ИМп</w:t>
      </w:r>
      <w:r>
        <w:rPr>
          <w:rStyle w:val="2a"/>
        </w:rPr>
        <w:t>8</w:t>
      </w:r>
      <w:r>
        <w:rPr>
          <w:rStyle w:val="26"/>
        </w:rPr>
        <w:t>Т для подтверждения диагноза, оценки тяжеети поражени</w:t>
      </w:r>
      <w:r>
        <w:rPr>
          <w:rStyle w:val="26"/>
        </w:rPr>
        <w:t>я и определения прогноза рекомендуетея эхокардиография (ЭхоКГ), оптимально - выполненная в первые еутки гоепитализации [36].</w:t>
      </w:r>
    </w:p>
    <w:p w14:paraId="65529F66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23" w:name="bookmark23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1C </w:t>
      </w:r>
      <w:r>
        <w:rPr>
          <w:rStyle w:val="37"/>
          <w:b/>
          <w:bCs/>
        </w:rPr>
        <w:t>(УУР С; УДД 5)</w:t>
      </w:r>
      <w:bookmarkEnd w:id="23"/>
    </w:p>
    <w:p w14:paraId="2DBA02F8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Выполнение ЭхоКГ не должно задерживать транспортировку пациента на КГ ЭхоКГ необходима для оценк</w:t>
      </w:r>
      <w:r>
        <w:rPr>
          <w:rStyle w:val="72"/>
          <w:i/>
          <w:iCs/>
        </w:rPr>
        <w:t>и функции и геометрии ЛЖ, а также для распознавания таких осложнений, как тромбоз полости ЛЖ, разрывы сердца, нарушение функции клапанов сердца (в частности, митральная регургитация), ИМ правого желудочка, перикардит. При подозрении на разрыв миокарда (нар</w:t>
      </w:r>
      <w:r>
        <w:rPr>
          <w:rStyle w:val="72"/>
          <w:i/>
          <w:iCs/>
        </w:rPr>
        <w:t>ужный или внутренний) или расслоение восходящего отдела аорты ЭхоКГ рекомендуется выполнить до проведения КГ. Оценка динамики локальной и глобальной функции сердца помогает уточнить эффективность лечения. Кроме того, данные ЭхоКГ, прежде всего ФВ ЛЖ, необх</w:t>
      </w:r>
      <w:r>
        <w:rPr>
          <w:rStyle w:val="72"/>
          <w:i/>
          <w:iCs/>
        </w:rPr>
        <w:t>одимы для определения прогноза заболевания.</w:t>
      </w:r>
    </w:p>
    <w:p w14:paraId="5410A1AF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 xml:space="preserve">• Пациентам с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 xml:space="preserve">для решения вопроеа о выполнении ЧКВ рекомендуетея КГ, обязательная как в рамках етратегии первичного ЧКВ, так и в рамках етратегии е фармакоинвазивным подходом </w:t>
      </w:r>
      <w:r>
        <w:rPr>
          <w:rStyle w:val="26"/>
        </w:rPr>
        <w:lastRenderedPageBreak/>
        <w:t>[32,60].</w:t>
      </w:r>
    </w:p>
    <w:p w14:paraId="1D179C41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24" w:name="bookmark24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24"/>
    </w:p>
    <w:p w14:paraId="2DD22FBF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основная задача КГ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обнаружение острой окклюзии или осложненного стеноза артерии для последующего устранения этого поражения с помощью ЧКВ (или обхода места окклюзии с помощью операции КШ).</w:t>
      </w:r>
    </w:p>
    <w:p w14:paraId="737E8CD3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Магнитно-резонаненая томография еердца при </w:t>
      </w:r>
      <w:r>
        <w:rPr>
          <w:rStyle w:val="26"/>
          <w:lang w:val="en-US" w:eastAsia="en-US" w:bidi="en-US"/>
        </w:rPr>
        <w:t xml:space="preserve">OKCnST </w:t>
      </w:r>
      <w:r>
        <w:rPr>
          <w:rStyle w:val="26"/>
        </w:rPr>
        <w:t>ре</w:t>
      </w:r>
      <w:r>
        <w:rPr>
          <w:rStyle w:val="26"/>
        </w:rPr>
        <w:t>комендуетея в качеетве предпочтительного метода для уточнения локализации и объема поражения миокарда даже при отноеительно небольших размерах очагов некроза, а также для дифференциальной диагноетики поражений миокарда [24, 25].</w:t>
      </w:r>
    </w:p>
    <w:p w14:paraId="58ED5DB5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25" w:name="bookmark25"/>
      <w:r>
        <w:rPr>
          <w:rStyle w:val="37"/>
          <w:b/>
          <w:bCs/>
        </w:rPr>
        <w:t>ЕОК ПЬВ (УУР С; УДД 5)</w:t>
      </w:r>
      <w:bookmarkEnd w:id="25"/>
    </w:p>
    <w:p w14:paraId="2530C7B1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Комментарий: </w:t>
      </w:r>
      <w:r>
        <w:rPr>
          <w:rStyle w:val="72"/>
          <w:i/>
          <w:iCs/>
        </w:rPr>
        <w:t>магнитно-резонансная томография сердца позволяет дифференцировать ишемическую или воспалительную (миокардиты) природу поражения, является эталонным методом трехмерной оценки морфологии и функции камер сердца, а также клапанного аппарата. Допол</w:t>
      </w:r>
      <w:r>
        <w:rPr>
          <w:rStyle w:val="72"/>
          <w:i/>
          <w:iCs/>
        </w:rPr>
        <w:t>нительное преимущество метода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отсутствие лучевой нагрузки. Однако технические сложности выполнения ограничивают его применение в самом остром периоде заболевания. Необходимость и возможность выполнить магнитно-резонансную томографию сердца не может быть </w:t>
      </w:r>
      <w:r>
        <w:rPr>
          <w:rStyle w:val="72"/>
          <w:i/>
          <w:iCs/>
        </w:rPr>
        <w:t>основанием для задержки с КГ.</w:t>
      </w:r>
    </w:p>
    <w:p w14:paraId="5B698A18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343" w:line="389" w:lineRule="exact"/>
        <w:ind w:left="400"/>
        <w:jc w:val="both"/>
      </w:pPr>
      <w:r>
        <w:rPr>
          <w:rStyle w:val="26"/>
        </w:rPr>
        <w:t>Сцинтиграфия миокарда е 99тТе-пирофоефатом в покое рекомендуетея у пациентов е ИМ в качеетве дополнительного метода диагноетики, который показан для верификации некроза миокарда в тех елучаях, когда имеютея еущеетвенные затруд</w:t>
      </w:r>
      <w:r>
        <w:rPr>
          <w:rStyle w:val="26"/>
        </w:rPr>
        <w:t>нения в интерпретации изменений ЭКГ в евязи е наличием блокады ножек пучка Гиеа или признаков перенееенного в прошлом ИМ [26, 27].</w:t>
      </w:r>
    </w:p>
    <w:p w14:paraId="7AE3AEC8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26" w:name="bookmark26"/>
      <w:r>
        <w:rPr>
          <w:rStyle w:val="37"/>
          <w:b/>
          <w:bCs/>
        </w:rPr>
        <w:t>ЕОК ИаВ (УУР В; УДД 2)</w:t>
      </w:r>
      <w:bookmarkEnd w:id="26"/>
    </w:p>
    <w:p w14:paraId="0BB5165C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необходимость и возможность выполнить сцинтиграфию миокарда не может быть основанием для </w:t>
      </w:r>
      <w:r>
        <w:rPr>
          <w:rStyle w:val="72"/>
          <w:i/>
          <w:iCs/>
        </w:rPr>
        <w:t>задержки с КГ.</w:t>
      </w:r>
    </w:p>
    <w:p w14:paraId="3D2789E2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  <w:sectPr w:rsidR="0079782E">
          <w:type w:val="continuous"/>
          <w:pgSz w:w="11899" w:h="17880"/>
          <w:pgMar w:top="993" w:right="293" w:bottom="191" w:left="298" w:header="0" w:footer="3" w:gutter="0"/>
          <w:cols w:space="720"/>
          <w:noEndnote/>
          <w:docGrid w:linePitch="360"/>
        </w:sectPr>
      </w:pPr>
      <w:r>
        <w:rPr>
          <w:rStyle w:val="26"/>
        </w:rPr>
        <w:t>Спиральная компьютерная томография еердца не рекомендуетея как етандартный метод обеледования при ИМп</w:t>
      </w:r>
      <w:r>
        <w:rPr>
          <w:rStyle w:val="2a"/>
        </w:rPr>
        <w:t>8</w:t>
      </w:r>
      <w:r>
        <w:rPr>
          <w:rStyle w:val="26"/>
        </w:rPr>
        <w:t xml:space="preserve">Т. Однако обеледование е внутривенным введением контраета может оказатьея полезным для дифференциальной диагноетики, </w:t>
      </w:r>
      <w:r>
        <w:rPr>
          <w:rStyle w:val="26"/>
        </w:rPr>
        <w:t>позволяя выявить отличные от ИМ угрожаюш,ие жизни еоетояния (раеелоение аорты, ТЭЛА, пневмотораке, и пр.). В отдельных елучаях раеелоение аорты может еопровождатьея развитием ИМ за ечет вовлечения в раеелоение коронарных артерий, что может быть выявлено пр</w:t>
      </w:r>
      <w:r>
        <w:rPr>
          <w:rStyle w:val="26"/>
        </w:rPr>
        <w:t>и компьютерной томографии [28, 29].</w:t>
      </w:r>
    </w:p>
    <w:p w14:paraId="30E1815D" w14:textId="77777777" w:rsidR="0079782E" w:rsidRDefault="003039BE">
      <w:pPr>
        <w:pStyle w:val="36"/>
        <w:keepNext/>
        <w:keepLines/>
        <w:shd w:val="clear" w:color="auto" w:fill="auto"/>
        <w:spacing w:before="0" w:after="347" w:line="260" w:lineRule="exact"/>
        <w:ind w:firstLine="0"/>
      </w:pPr>
      <w:bookmarkStart w:id="27" w:name="bookmark27"/>
      <w:r>
        <w:rPr>
          <w:rStyle w:val="37"/>
          <w:b/>
          <w:bCs/>
        </w:rPr>
        <w:lastRenderedPageBreak/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IlbB </w:t>
      </w:r>
      <w:r>
        <w:rPr>
          <w:rStyle w:val="37"/>
          <w:b/>
          <w:bCs/>
        </w:rPr>
        <w:t>(УУР В; УДД 2)</w:t>
      </w:r>
      <w:bookmarkEnd w:id="27"/>
    </w:p>
    <w:p w14:paraId="562C9397" w14:textId="77777777" w:rsidR="0079782E" w:rsidRDefault="003039BE">
      <w:pPr>
        <w:pStyle w:val="25"/>
        <w:shd w:val="clear" w:color="auto" w:fill="auto"/>
        <w:spacing w:before="0" w:after="0" w:line="260" w:lineRule="exact"/>
        <w:ind w:firstLine="0"/>
        <w:jc w:val="left"/>
        <w:sectPr w:rsidR="0079782E">
          <w:headerReference w:type="even" r:id="rId19"/>
          <w:headerReference w:type="default" r:id="rId20"/>
          <w:headerReference w:type="first" r:id="rId21"/>
          <w:pgSz w:w="11899" w:h="17880"/>
          <w:pgMar w:top="993" w:right="293" w:bottom="191" w:left="298" w:header="0" w:footer="3" w:gutter="0"/>
          <w:cols w:space="720"/>
          <w:noEndnote/>
          <w:titlePg/>
          <w:docGrid w:linePitch="360"/>
        </w:sectPr>
      </w:pPr>
      <w:r>
        <w:rPr>
          <w:rStyle w:val="26"/>
        </w:rPr>
        <w:t xml:space="preserve">Критерии установления заболевания или состояния - см. Приложения Г1 и Г2, </w:t>
      </w:r>
      <w:r>
        <w:rPr>
          <w:rStyle w:val="26"/>
        </w:rPr>
        <w:t>стр.135 и 139.</w:t>
      </w:r>
    </w:p>
    <w:p w14:paraId="0726FAA6" w14:textId="77777777" w:rsidR="0079782E" w:rsidRDefault="003039BE">
      <w:pPr>
        <w:pStyle w:val="47"/>
        <w:keepNext/>
        <w:keepLines/>
        <w:numPr>
          <w:ilvl w:val="0"/>
          <w:numId w:val="14"/>
        </w:numPr>
        <w:shd w:val="clear" w:color="auto" w:fill="auto"/>
        <w:tabs>
          <w:tab w:val="left" w:pos="1266"/>
        </w:tabs>
        <w:spacing w:before="0" w:after="124" w:line="260" w:lineRule="exact"/>
        <w:ind w:left="540"/>
      </w:pPr>
      <w:bookmarkStart w:id="28" w:name="bookmark28"/>
      <w:r>
        <w:rPr>
          <w:rStyle w:val="49"/>
          <w:b/>
          <w:bCs/>
        </w:rPr>
        <w:lastRenderedPageBreak/>
        <w:t>Стратификация риска неблагоприятного исхо</w:t>
      </w:r>
      <w:r>
        <w:rPr>
          <w:rStyle w:val="48"/>
          <w:b/>
          <w:bCs/>
        </w:rPr>
        <w:t>да</w:t>
      </w:r>
      <w:bookmarkEnd w:id="28"/>
    </w:p>
    <w:p w14:paraId="7D6A7044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pgSz w:w="11899" w:h="17880"/>
          <w:pgMar w:top="1379" w:right="293" w:bottom="1379" w:left="298" w:header="0" w:footer="3" w:gutter="0"/>
          <w:cols w:space="720"/>
          <w:noEndnote/>
          <w:docGrid w:linePitch="360"/>
        </w:sectPr>
      </w:pPr>
      <w:r>
        <w:rPr>
          <w:rStyle w:val="26"/>
        </w:rPr>
        <w:t>Существуют многочисленные шкалы оценки риска неблагоприятных исходов, разработанные для пациентов с ИМп</w:t>
      </w:r>
      <w:r>
        <w:rPr>
          <w:rStyle w:val="2a"/>
        </w:rPr>
        <w:t>8</w:t>
      </w:r>
      <w:r>
        <w:rPr>
          <w:rStyle w:val="26"/>
        </w:rPr>
        <w:t xml:space="preserve">Т </w:t>
      </w:r>
      <w:r>
        <w:rPr>
          <w:rStyle w:val="26"/>
          <w:lang w:val="en-US" w:eastAsia="en-US" w:bidi="en-US"/>
        </w:rPr>
        <w:t xml:space="preserve">(GRACE, TIMI, DYNAMIC TIMI, CADILLAC, PAMI, Zwolle). </w:t>
      </w:r>
      <w:r>
        <w:rPr>
          <w:rStyle w:val="26"/>
        </w:rPr>
        <w:t>Тем не менее внят</w:t>
      </w:r>
      <w:r>
        <w:rPr>
          <w:rStyle w:val="26"/>
        </w:rPr>
        <w:t>ных валидированных подходов, направленных на улучшение исходов лечения за счет конкретных действий в период госпитализации и после нее, основанных на оценке пациентов ИМп</w:t>
      </w:r>
      <w:r>
        <w:rPr>
          <w:rStyle w:val="2a"/>
        </w:rPr>
        <w:t>8</w:t>
      </w:r>
      <w:r>
        <w:rPr>
          <w:rStyle w:val="26"/>
        </w:rPr>
        <w:t>Т с помощью этих шкал, не существует. Индивидуальный риск неблагоприятного исхода опр</w:t>
      </w:r>
      <w:r>
        <w:rPr>
          <w:rStyle w:val="26"/>
        </w:rPr>
        <w:t>еделяется локализацией и распространенностью ИМ (оцениваются по данным ЭКЕ и ЭхоКЕ), наличием многососудистого поражения коронарных артерий, осложнений данного ИМ, своевременностью и полноценностью реперфузии миокарда, возрастом и сопутствующими состояниям</w:t>
      </w:r>
      <w:r>
        <w:rPr>
          <w:rStyle w:val="26"/>
        </w:rPr>
        <w:t>и (прежде всего — нарушенной функцией почек и сахарным диабетом). Факт и успешность реперфузионной терапии, наличие устойчивых желудочковых аритмий, СИ и/или сниженная ФВ ЛЖ определяют целесообразность и сроки имплантации кардиовертера- дефибриллятора</w:t>
      </w:r>
      <w:r>
        <w:rPr>
          <w:rStyle w:val="26"/>
        </w:rPr>
        <w:footnoteReference w:id="1"/>
      </w:r>
      <w:r>
        <w:rPr>
          <w:rStyle w:val="26"/>
        </w:rPr>
        <w:t xml:space="preserve"> * </w:t>
      </w:r>
      <w:r>
        <w:rPr>
          <w:rStyle w:val="26"/>
        </w:rPr>
        <w:t>*.</w:t>
      </w:r>
    </w:p>
    <w:p w14:paraId="7761E938" w14:textId="77777777" w:rsidR="0079782E" w:rsidRDefault="003039BE">
      <w:pPr>
        <w:pStyle w:val="60"/>
        <w:numPr>
          <w:ilvl w:val="0"/>
          <w:numId w:val="7"/>
        </w:numPr>
        <w:shd w:val="clear" w:color="auto" w:fill="auto"/>
        <w:tabs>
          <w:tab w:val="left" w:pos="1565"/>
        </w:tabs>
        <w:spacing w:after="895" w:line="389" w:lineRule="exact"/>
        <w:ind w:firstLine="1180"/>
      </w:pPr>
      <w:r>
        <w:lastRenderedPageBreak/>
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14:paraId="023D07C0" w14:textId="77777777" w:rsidR="0079782E" w:rsidRDefault="003039BE">
      <w:pPr>
        <w:pStyle w:val="2e"/>
        <w:keepNext/>
        <w:keepLines/>
        <w:shd w:val="clear" w:color="auto" w:fill="auto"/>
        <w:spacing w:before="0" w:after="412" w:line="320" w:lineRule="exact"/>
      </w:pPr>
      <w:bookmarkStart w:id="29" w:name="bookmark29"/>
      <w:r>
        <w:rPr>
          <w:rStyle w:val="2f"/>
          <w:b/>
          <w:bCs/>
        </w:rPr>
        <w:t>ЗЛ.Реперфузионное лечение заболевания</w:t>
      </w:r>
      <w:bookmarkEnd w:id="29"/>
    </w:p>
    <w:p w14:paraId="7A5F14B5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 xml:space="preserve">Тромботическая окклюзия крупной ветви КА в </w:t>
      </w:r>
      <w:r>
        <w:rPr>
          <w:rStyle w:val="26"/>
        </w:rPr>
        <w:t>прямой связи с поврежденной атеросклеротической бляшкой, обш,епризнанна как основной патогенетический механизм развития и прогрессирования ИМп</w:t>
      </w:r>
      <w:r>
        <w:rPr>
          <w:rStyle w:val="2a"/>
        </w:rPr>
        <w:t>8</w:t>
      </w:r>
      <w:r>
        <w:rPr>
          <w:rStyle w:val="26"/>
        </w:rPr>
        <w:t>Т. Локализация и стойкость окклюзии определяют размер некроза миокарда, прямо связанный с риском смерти от основн</w:t>
      </w:r>
      <w:r>
        <w:rPr>
          <w:rStyle w:val="26"/>
        </w:rPr>
        <w:t>ых осложнений ИМ (сердечной недостаточности, потенциально фатальных нарушений ритма и проводимости сердца, разрыва миокарда). Устранение острой окклюзии и восстановление проходимости коронарной артерии (реперфузия) являются основной лечения пациентов с ИМп</w:t>
      </w:r>
      <w:r>
        <w:rPr>
          <w:rStyle w:val="2a"/>
        </w:rPr>
        <w:t>8</w:t>
      </w:r>
      <w:r>
        <w:rPr>
          <w:rStyle w:val="26"/>
        </w:rPr>
        <w:t>Т. Поэтому все пациенты ИМп</w:t>
      </w:r>
      <w:r>
        <w:rPr>
          <w:rStyle w:val="2a"/>
        </w:rPr>
        <w:t>8</w:t>
      </w:r>
      <w:r>
        <w:rPr>
          <w:rStyle w:val="26"/>
        </w:rPr>
        <w:t>Т сразу после установления диагноза (независимо от возраста или половой принадлежности) должны рассматриваться как кандидаты на реперфузионную терапию. Кроме того, у пациентов после остановки кровообраш,ения, предположительно в</w:t>
      </w:r>
      <w:r>
        <w:rPr>
          <w:rStyle w:val="26"/>
        </w:rPr>
        <w:t>ызванной ИМп</w:t>
      </w:r>
      <w:r>
        <w:rPr>
          <w:rStyle w:val="2a"/>
        </w:rPr>
        <w:t>8</w:t>
      </w:r>
      <w:r>
        <w:rPr>
          <w:rStyle w:val="26"/>
        </w:rPr>
        <w:t xml:space="preserve">Т, уровень сознания не может быть основанием для воздержания от выполнения коронарной ангиографии (с намерением выполнить первичное ЧКВ). В настояш,ее время реперфузионное лечение предусматривает использование двух стратегий: первичного ЧКВ и </w:t>
      </w:r>
      <w:r>
        <w:rPr>
          <w:rStyle w:val="26"/>
        </w:rPr>
        <w:t>фармакоинвазивного подхода, включаюш,его последовательное применение ТЛТ и ЧКВ. Выбор между этими двумя стратегиями определяется прежде всего доступностью подразделений, способных организовать своевременное ЧКВ.</w:t>
      </w:r>
    </w:p>
    <w:p w14:paraId="2CAA5A4B" w14:textId="77777777" w:rsidR="0079782E" w:rsidRDefault="003039BE">
      <w:pPr>
        <w:pStyle w:val="47"/>
        <w:keepNext/>
        <w:keepLines/>
        <w:numPr>
          <w:ilvl w:val="0"/>
          <w:numId w:val="15"/>
        </w:numPr>
        <w:shd w:val="clear" w:color="auto" w:fill="auto"/>
        <w:tabs>
          <w:tab w:val="left" w:pos="1189"/>
        </w:tabs>
        <w:spacing w:before="0" w:after="124" w:line="260" w:lineRule="exact"/>
        <w:ind w:left="540"/>
      </w:pPr>
      <w:bookmarkStart w:id="30" w:name="bookmark30"/>
      <w:r>
        <w:rPr>
          <w:rStyle w:val="49"/>
          <w:b/>
          <w:bCs/>
        </w:rPr>
        <w:t>Репе</w:t>
      </w:r>
      <w:r>
        <w:rPr>
          <w:rStyle w:val="48"/>
          <w:b/>
          <w:bCs/>
        </w:rPr>
        <w:t>рф</w:t>
      </w:r>
      <w:r>
        <w:rPr>
          <w:rStyle w:val="49"/>
          <w:b/>
          <w:bCs/>
        </w:rPr>
        <w:t>узия: общие положения</w:t>
      </w:r>
      <w:bookmarkEnd w:id="30"/>
    </w:p>
    <w:p w14:paraId="1E56C770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Реперфузионная т</w:t>
      </w:r>
      <w:r>
        <w:rPr>
          <w:rStyle w:val="26"/>
        </w:rPr>
        <w:t>ерапия для снижения риска смерти рекомендуется всем пациентам с ИМп</w:t>
      </w:r>
      <w:r>
        <w:rPr>
          <w:rStyle w:val="2a"/>
        </w:rPr>
        <w:t>8</w:t>
      </w:r>
      <w:r>
        <w:rPr>
          <w:rStyle w:val="26"/>
        </w:rPr>
        <w:t>Т и длительностью симптомов &lt;12 часов [31, 32].</w:t>
      </w:r>
    </w:p>
    <w:p w14:paraId="022DE583" w14:textId="77777777" w:rsidR="0079782E" w:rsidRDefault="003039BE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ЕОК 1А (УУР А; УДД 1)</w:t>
      </w:r>
    </w:p>
    <w:p w14:paraId="35CA938E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снижения риска смерти в качестве предпочтительного метода реперфузии при ИМп</w:t>
      </w:r>
      <w:r>
        <w:rPr>
          <w:rStyle w:val="2a"/>
        </w:rPr>
        <w:t>8</w:t>
      </w:r>
      <w:r>
        <w:rPr>
          <w:rStyle w:val="26"/>
        </w:rPr>
        <w:t>Т в указанный временной промежуток, п</w:t>
      </w:r>
      <w:r>
        <w:rPr>
          <w:rStyle w:val="26"/>
        </w:rPr>
        <w:t>ри соблюдении организационных требований, рекомендуется первичное ЧКВ [32].</w:t>
      </w:r>
    </w:p>
    <w:p w14:paraId="378B7492" w14:textId="77777777" w:rsidR="0079782E" w:rsidRDefault="003039BE">
      <w:pPr>
        <w:pStyle w:val="50"/>
        <w:shd w:val="clear" w:color="auto" w:fill="auto"/>
        <w:spacing w:before="0" w:after="239" w:line="260" w:lineRule="exact"/>
        <w:ind w:firstLine="0"/>
      </w:pPr>
      <w:r>
        <w:rPr>
          <w:rStyle w:val="51"/>
          <w:b/>
          <w:bCs/>
        </w:rPr>
        <w:t>ЕОК 1А (УУР А; УДД 1)</w:t>
      </w:r>
    </w:p>
    <w:p w14:paraId="7C03E88A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кроме снижения риска смерти, первичное ЧКВ имеет преимущество перед системной ТЛТ на уровне предотвращения рецидивов ИМ и ишемии миокарда, меньше</w:t>
      </w:r>
      <w:r>
        <w:rPr>
          <w:rStyle w:val="72"/>
          <w:i/>
          <w:iCs/>
        </w:rPr>
        <w:t>й частоты инсультов, в том числе геморрагических. Значительная часть доказательств преимущества первичного ЧКВ перед системной ТЛТ получена до широкого применения коронарных стентов***, т.е. при сравнении банальной баллонной ангиопластики с ТЛТ</w:t>
      </w:r>
    </w:p>
    <w:p w14:paraId="3CFCFEBA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Как подход </w:t>
      </w:r>
      <w:r>
        <w:rPr>
          <w:rStyle w:val="26"/>
        </w:rPr>
        <w:t xml:space="preserve">к снижению риска смерти при ИМп8Т реперфузионное лечение не рекомендуется, если от начала симптомов прошло более 48 часов и у пациента нет дополнительных клинических оснований для вмешательства (продолжаюш,аяся или рецидивируюш,ая ишемия миокарда с </w:t>
      </w:r>
      <w:r>
        <w:rPr>
          <w:rStyle w:val="26"/>
        </w:rPr>
        <w:lastRenderedPageBreak/>
        <w:t>симптом</w:t>
      </w:r>
      <w:r>
        <w:rPr>
          <w:rStyle w:val="26"/>
        </w:rPr>
        <w:t>ами, СН, угрожаюш,ие жизни нарушения ритма сердца) [33-35].</w:t>
      </w:r>
    </w:p>
    <w:p w14:paraId="50C50481" w14:textId="77777777" w:rsidR="0079782E" w:rsidRDefault="003039BE">
      <w:pPr>
        <w:pStyle w:val="50"/>
        <w:shd w:val="clear" w:color="auto" w:fill="auto"/>
        <w:spacing w:before="0" w:after="239" w:line="260" w:lineRule="exact"/>
        <w:ind w:left="400"/>
      </w:pPr>
      <w:r>
        <w:rPr>
          <w:rStyle w:val="51"/>
          <w:b/>
          <w:bCs/>
        </w:rPr>
        <w:t>ЕОК ШВ (УУР А; УДД 2)</w:t>
      </w:r>
    </w:p>
    <w:p w14:paraId="314AA806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Пациентам с ИМп8Т с полным исчезновением симптомов и нормализацией положения сегмента 8Т на ЭКГ без реперфузионного лечения (спонтанно или после приема </w:t>
      </w:r>
      <w:r>
        <w:rPr>
          <w:rStyle w:val="26"/>
        </w:rPr>
        <w:t>нитроглицерина) для уменьшения угрозы ретромбоза рекомендована ранняя (в пределах 24 часов от начала симптомов) КГ с намерением выполнить ЧКВ [36].</w:t>
      </w:r>
    </w:p>
    <w:p w14:paraId="181CBBE2" w14:textId="77777777" w:rsidR="0079782E" w:rsidRDefault="003039BE">
      <w:pPr>
        <w:pStyle w:val="50"/>
        <w:shd w:val="clear" w:color="auto" w:fill="auto"/>
        <w:spacing w:before="0" w:after="342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(УУР С; УДД 5)</w:t>
      </w:r>
    </w:p>
    <w:p w14:paraId="21608E71" w14:textId="77777777" w:rsidR="0079782E" w:rsidRDefault="003039BE">
      <w:pPr>
        <w:pStyle w:val="47"/>
        <w:keepNext/>
        <w:keepLines/>
        <w:numPr>
          <w:ilvl w:val="0"/>
          <w:numId w:val="15"/>
        </w:numPr>
        <w:shd w:val="clear" w:color="auto" w:fill="auto"/>
        <w:tabs>
          <w:tab w:val="left" w:pos="1198"/>
        </w:tabs>
        <w:spacing w:before="0" w:after="124" w:line="260" w:lineRule="exact"/>
        <w:ind w:left="540"/>
      </w:pPr>
      <w:bookmarkStart w:id="31" w:name="bookmark31"/>
      <w:r>
        <w:rPr>
          <w:rStyle w:val="49"/>
          <w:b/>
          <w:bCs/>
        </w:rPr>
        <w:t>Первичное чрескожное коронарное вмешательство</w:t>
      </w:r>
      <w:bookmarkEnd w:id="31"/>
    </w:p>
    <w:p w14:paraId="10454784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снижения риска смерти первичное ЧКВ </w:t>
      </w:r>
      <w:r>
        <w:rPr>
          <w:rStyle w:val="26"/>
        </w:rPr>
        <w:t>является предпочтительной реперфузионной стратегией в первые 12 часов от начала развития ИМп8Т, если ожидаемое время от момента постановки диагноза до проведения проводника в просвет инфаркт-связанной КА не превышает 120 минут [32].</w:t>
      </w:r>
    </w:p>
    <w:p w14:paraId="4CD54AD9" w14:textId="77777777" w:rsidR="0079782E" w:rsidRDefault="003039BE">
      <w:pPr>
        <w:pStyle w:val="50"/>
        <w:shd w:val="clear" w:color="auto" w:fill="auto"/>
        <w:spacing w:before="0" w:after="239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IA </w:t>
      </w:r>
      <w:r>
        <w:rPr>
          <w:rStyle w:val="51"/>
          <w:b/>
          <w:bCs/>
        </w:rPr>
        <w:t>(УУР А; УДД 1)</w:t>
      </w:r>
    </w:p>
    <w:p w14:paraId="2DA55401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>К</w:t>
      </w:r>
      <w:r>
        <w:rPr>
          <w:rStyle w:val="71"/>
        </w:rPr>
        <w:t xml:space="preserve">омментарий; </w:t>
      </w:r>
      <w:r>
        <w:rPr>
          <w:rStyle w:val="72"/>
          <w:i/>
          <w:iCs/>
        </w:rPr>
        <w:t>в случаях первичного ЧКВ следует укладываться во временной интервал от постановки диагноза до введения проводника в просвет коронарной артерии. Для пациентов, поступивших непосредственно в учреждение, реализующее первичные ЧКВ, это время не дол</w:t>
      </w:r>
      <w:r>
        <w:rPr>
          <w:rStyle w:val="72"/>
          <w:i/>
          <w:iCs/>
        </w:rPr>
        <w:t>жно превышать 60 минут, а у пациентов, переведенных из «неинвазивных» учреждений,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90 минут.</w:t>
      </w:r>
    </w:p>
    <w:p w14:paraId="3A9476CA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Не следует рассматривать в качестве ограничений/противопоказаний к первичному ЧКВ возраст, указания на нарушенную азотвыделительную функцию почек, сопутствующие з</w:t>
      </w:r>
      <w:r>
        <w:rPr>
          <w:rStyle w:val="72"/>
          <w:i/>
          <w:iCs/>
        </w:rPr>
        <w:t>аболевания и состояния. Как относительные противопоказания к ЧКВ могут расцениваться непереносимость рентгенконтрастных веществ и чрезвычайно высокая масса тела пациента (превышающая ограничения, заявленные производителем ангиографической установки). В эти</w:t>
      </w:r>
      <w:r>
        <w:rPr>
          <w:rStyle w:val="72"/>
          <w:i/>
          <w:iCs/>
        </w:rPr>
        <w:t>х случаях возможна вынужденная тромболитическая терапия без последующего ЧКВ.</w:t>
      </w:r>
    </w:p>
    <w:p w14:paraId="6C9E07B6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Рутинная стратегия первичного ЧКВ для снижения риска ишемических событий рекомендована у пациентов, поступивших в интервале 12-48 часов от начала симптомов ИМп8Т [33, 37, 38].</w:t>
      </w:r>
    </w:p>
    <w:p w14:paraId="059AB347" w14:textId="77777777" w:rsidR="0079782E" w:rsidRDefault="003039BE">
      <w:pPr>
        <w:pStyle w:val="50"/>
        <w:shd w:val="clear" w:color="auto" w:fill="auto"/>
        <w:spacing w:before="0" w:after="240" w:line="260" w:lineRule="exact"/>
        <w:ind w:left="400"/>
      </w:pPr>
      <w:r>
        <w:rPr>
          <w:rStyle w:val="51"/>
          <w:b/>
          <w:bCs/>
        </w:rPr>
        <w:t>ЕО</w:t>
      </w:r>
      <w:r>
        <w:rPr>
          <w:rStyle w:val="51"/>
          <w:b/>
          <w:bCs/>
        </w:rPr>
        <w:t>К ПаА (УУР А; УДД 2)</w:t>
      </w:r>
    </w:p>
    <w:p w14:paraId="1ADC5C79" w14:textId="77777777" w:rsidR="0079782E" w:rsidRDefault="003039BE">
      <w:pPr>
        <w:pStyle w:val="25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94" w:lineRule="exact"/>
        <w:ind w:left="400"/>
        <w:jc w:val="both"/>
      </w:pPr>
      <w:r>
        <w:rPr>
          <w:rStyle w:val="26"/>
        </w:rPr>
        <w:t>Рекомендуется предпочесть первичное ЧКВ тромболизису для снижения риска смерти у пациентов с ИМп8Т, осложненным кардиогенным шоком или тяжелой сердечной</w:t>
      </w:r>
    </w:p>
    <w:p w14:paraId="12D451D8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26"/>
        </w:rPr>
        <w:t xml:space="preserve">недостаточностью, независимо от продолжительности задержки, связанной с </w:t>
      </w:r>
      <w:r>
        <w:rPr>
          <w:rStyle w:val="26"/>
        </w:rPr>
        <w:t>организацией ЧКВ [39, 40].</w:t>
      </w:r>
    </w:p>
    <w:p w14:paraId="765494AC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32" w:name="bookmark32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2)</w:t>
      </w:r>
      <w:bookmarkEnd w:id="32"/>
    </w:p>
    <w:p w14:paraId="25D87615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У пациентов с ИМп8Т с противопоказаниями к ТЛТ для снижения риска смерти рекомендуется стремиться выполнить ЧКВ, даже с существенными отклонениями в соблюдении временных требований [41, 42].</w:t>
      </w:r>
    </w:p>
    <w:p w14:paraId="7C36D72C" w14:textId="77777777" w:rsidR="0079782E" w:rsidRDefault="003039BE">
      <w:pPr>
        <w:pStyle w:val="36"/>
        <w:keepNext/>
        <w:keepLines/>
        <w:shd w:val="clear" w:color="auto" w:fill="auto"/>
        <w:spacing w:before="0" w:after="235" w:line="260" w:lineRule="exact"/>
        <w:ind w:firstLine="0"/>
        <w:jc w:val="both"/>
      </w:pPr>
      <w:bookmarkStart w:id="33" w:name="bookmark33"/>
      <w:r>
        <w:rPr>
          <w:rStyle w:val="37"/>
          <w:b/>
          <w:bCs/>
        </w:rPr>
        <w:lastRenderedPageBreak/>
        <w:t xml:space="preserve">ЕОК НаВ </w:t>
      </w:r>
      <w:r>
        <w:rPr>
          <w:rStyle w:val="37"/>
          <w:b/>
          <w:bCs/>
        </w:rPr>
        <w:t>(УУР А; УДД 3)</w:t>
      </w:r>
      <w:bookmarkEnd w:id="33"/>
    </w:p>
    <w:p w14:paraId="5EE9A121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244" w:line="394" w:lineRule="exact"/>
        <w:ind w:left="400"/>
        <w:jc w:val="both"/>
      </w:pPr>
      <w:r>
        <w:rPr>
          <w:rStyle w:val="26"/>
        </w:rPr>
        <w:t xml:space="preserve">При выполнении первичного ЧКВ при ИМп8Т для снижения риска смерти рекомендуется обязательное вмешательство на инфаркт-связанном сосуде </w:t>
      </w:r>
      <w:r>
        <w:rPr>
          <w:rStyle w:val="27"/>
        </w:rPr>
        <w:t xml:space="preserve">[32, 44]. ЕОК </w:t>
      </w:r>
      <w:r>
        <w:rPr>
          <w:rStyle w:val="27"/>
          <w:lang w:val="en-US" w:eastAsia="en-US" w:bidi="en-US"/>
        </w:rPr>
        <w:t xml:space="preserve">IA </w:t>
      </w:r>
      <w:r>
        <w:rPr>
          <w:rStyle w:val="27"/>
        </w:rPr>
        <w:t>(УУР А; УД</w:t>
      </w:r>
      <w:r>
        <w:rPr>
          <w:rStyle w:val="2f0"/>
        </w:rPr>
        <w:t>Д</w:t>
      </w:r>
      <w:r>
        <w:rPr>
          <w:rStyle w:val="27"/>
        </w:rPr>
        <w:t xml:space="preserve"> 1).</w:t>
      </w:r>
    </w:p>
    <w:p w14:paraId="43D7496D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как правило, речь идет об устранении острой тромботической о</w:t>
      </w:r>
      <w:r>
        <w:rPr>
          <w:rStyle w:val="72"/>
          <w:i/>
          <w:iCs/>
        </w:rPr>
        <w:t>кклюзии крупной ветви КА. Доказательства в данном случае получены в метаанализах исследований, сравнивавших ЧКВ на инфаркт-связанной артерии с тромболитической терапией.</w:t>
      </w:r>
    </w:p>
    <w:p w14:paraId="3528BDA7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снижения суммарного риска ишемических событий (смерть, рецидив ИМ или необходимость в повторной реваскуляризации) рекомендуется ЧКВ на не инфаркт-связанных артериях у гемодинамически стабильных пациентов с ИМп8Т и многососудистым поражением (в основном</w:t>
      </w:r>
      <w:r>
        <w:rPr>
          <w:rStyle w:val="26"/>
        </w:rPr>
        <w:t xml:space="preserve"> в виде этапной процедуры, выполненной в пределах индексной госпитализации или в ближайшие недели после нее, но не ранее </w:t>
      </w:r>
      <w:r>
        <w:rPr>
          <w:rStyle w:val="27"/>
        </w:rPr>
        <w:t xml:space="preserve">72 </w:t>
      </w:r>
      <w:r>
        <w:rPr>
          <w:rStyle w:val="26"/>
        </w:rPr>
        <w:t xml:space="preserve">часов после первичного вмешательства). При значениях индекса </w:t>
      </w:r>
      <w:r>
        <w:rPr>
          <w:rStyle w:val="26"/>
          <w:lang w:val="en-US" w:eastAsia="en-US" w:bidi="en-US"/>
        </w:rPr>
        <w:t xml:space="preserve">8YNTAX </w:t>
      </w:r>
      <w:r>
        <w:rPr>
          <w:rStyle w:val="26"/>
        </w:rPr>
        <w:t xml:space="preserve">&gt; </w:t>
      </w:r>
      <w:r>
        <w:rPr>
          <w:rStyle w:val="27"/>
        </w:rPr>
        <w:t xml:space="preserve">23 </w:t>
      </w:r>
      <w:r>
        <w:rPr>
          <w:rStyle w:val="26"/>
        </w:rPr>
        <w:t xml:space="preserve">показана непосредственная или телемедицинская консультация </w:t>
      </w:r>
      <w:r>
        <w:rPr>
          <w:rStyle w:val="26"/>
        </w:rPr>
        <w:t>кардиохирурга на предмет проведения операции КШ [44-46].</w:t>
      </w:r>
    </w:p>
    <w:p w14:paraId="77008E73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34" w:name="bookmark34"/>
      <w:r>
        <w:rPr>
          <w:rStyle w:val="37"/>
          <w:b/>
          <w:bCs/>
        </w:rPr>
        <w:t>ЕОК ПаА (УУР В; УДД 1)</w:t>
      </w:r>
      <w:bookmarkEnd w:id="34"/>
    </w:p>
    <w:p w14:paraId="6B65C95C" w14:textId="77777777" w:rsidR="0079782E" w:rsidRDefault="003039BE">
      <w:pPr>
        <w:pStyle w:val="70"/>
        <w:shd w:val="clear" w:color="auto" w:fill="auto"/>
        <w:tabs>
          <w:tab w:val="left" w:pos="10066"/>
        </w:tabs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отношение к полной реваскуляризации при ИМпВТ основывается на результатах как данных метаанализов нескольких небольших рандомизированных исследований, не выявивших</w:t>
      </w:r>
      <w:r>
        <w:rPr>
          <w:rStyle w:val="72"/>
          <w:i/>
          <w:iCs/>
        </w:rPr>
        <w:t xml:space="preserve"> убедительного преимущества этого подхода на уровне смертности и риска рецидива ИМ, так и на результатах недавнего крупного рандомизированного исследования </w:t>
      </w:r>
      <w:r>
        <w:rPr>
          <w:rStyle w:val="72"/>
          <w:i/>
          <w:iCs/>
          <w:lang w:val="en-US" w:eastAsia="en-US" w:bidi="en-US"/>
        </w:rPr>
        <w:t xml:space="preserve">COMPLETE. </w:t>
      </w:r>
      <w:r>
        <w:rPr>
          <w:rStyle w:val="72"/>
          <w:i/>
          <w:iCs/>
        </w:rPr>
        <w:t>В нем у пациентов с ИМпВТ и многососудистым поражением коронарных артерий выполнение этапн</w:t>
      </w:r>
      <w:r>
        <w:rPr>
          <w:rStyle w:val="72"/>
          <w:i/>
          <w:iCs/>
        </w:rPr>
        <w:t>ого (второго) ЧКВ на не инфаркт-связанных артериях приводило к значительному снижению суммарной частоты неблагоприятных событий (ИМ, сердечная смерть, повторная реваскуляризация) при сравнении с тактикой консервативного лечения после первичного ЧКВ. Имеющи</w:t>
      </w:r>
      <w:r>
        <w:rPr>
          <w:rStyle w:val="72"/>
          <w:i/>
          <w:iCs/>
        </w:rPr>
        <w:t>еся данные упомянутых небольших исследований и метаанализов не позволяют</w:t>
      </w:r>
      <w:r>
        <w:rPr>
          <w:rStyle w:val="72"/>
          <w:i/>
          <w:iCs/>
        </w:rPr>
        <w:tab/>
        <w:t>выбрать</w:t>
      </w:r>
    </w:p>
    <w:p w14:paraId="3AEACABB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предпочтительные сроки для выполнения вмешательства на не инфаркт-связанных артериях (в рамках первичного ЧКВ или вторым этапом после периода наблюдения за пациентом), а этапн</w:t>
      </w:r>
      <w:r>
        <w:rPr>
          <w:rStyle w:val="72"/>
          <w:i/>
          <w:iCs/>
        </w:rPr>
        <w:t xml:space="preserve">ое ЧКВ в исследовании </w:t>
      </w:r>
      <w:r>
        <w:rPr>
          <w:rStyle w:val="72"/>
          <w:i/>
          <w:iCs/>
          <w:lang w:val="en-US" w:eastAsia="en-US" w:bidi="en-US"/>
        </w:rPr>
        <w:t xml:space="preserve">COMPLETE </w:t>
      </w:r>
      <w:r>
        <w:rPr>
          <w:rStyle w:val="72"/>
          <w:i/>
          <w:iCs/>
        </w:rPr>
        <w:t>проводилось как в период госпитализации, так и после выписки (в пределах 45 суток после первичного ЧКВ).</w:t>
      </w:r>
    </w:p>
    <w:p w14:paraId="5C702898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с ИМп8Т, осложненным кардиогенным шоком, из-за возможного увеличения риска смерти и почечной недостаточности</w:t>
      </w:r>
      <w:r>
        <w:rPr>
          <w:rStyle w:val="26"/>
        </w:rPr>
        <w:t xml:space="preserve"> рекомендуется воздержаться от одномоментных многососудистых ЧКВ, ограничившись вмешательством на инфаркт-связанной артерии [47, 48].</w:t>
      </w:r>
    </w:p>
    <w:p w14:paraId="55D2460E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35" w:name="bookmark35"/>
      <w:r>
        <w:rPr>
          <w:rStyle w:val="37"/>
          <w:b/>
          <w:bCs/>
        </w:rPr>
        <w:t>ЕОК ШВ (УУР В; УДД 2)</w:t>
      </w:r>
      <w:bookmarkEnd w:id="35"/>
    </w:p>
    <w:p w14:paraId="7ED66412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енижения риека рецидива ИМ и необходимоети в повторной реваекуляризации при первичном ЧКВ у паци</w:t>
      </w:r>
      <w:r>
        <w:rPr>
          <w:rStyle w:val="26"/>
        </w:rPr>
        <w:t>ентов е ИМп8Т рекомендуетея предпочееть коронарное етентирование баллонной ангиогшаетике [49, 50].</w:t>
      </w:r>
    </w:p>
    <w:p w14:paraId="01C9F058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36" w:name="bookmark36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36"/>
    </w:p>
    <w:p w14:paraId="3B15FF5D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метаанализы не выявили преимущества стентирования перед ангиопластикой на уровне снижения риска смерти. Большая часть дока</w:t>
      </w:r>
      <w:r>
        <w:rPr>
          <w:rStyle w:val="72"/>
          <w:i/>
          <w:iCs/>
        </w:rPr>
        <w:t xml:space="preserve">зательной базы, указывающей на преимущество </w:t>
      </w:r>
      <w:r>
        <w:rPr>
          <w:rStyle w:val="72"/>
          <w:i/>
          <w:iCs/>
        </w:rPr>
        <w:lastRenderedPageBreak/>
        <w:t>ЧКВ перед ТЛТ на уровне смертности, получена при использовании баллонной ангиопластики (без стентирования). Поэтому воздерживаться от ЧКВ в виде баллонной ангиопластики, ссылаясь на отсутствие подходящих стентов,</w:t>
      </w:r>
      <w:r>
        <w:rPr>
          <w:rStyle w:val="72"/>
          <w:i/>
          <w:iCs/>
        </w:rPr>
        <w:t xml:space="preserve"> не оправдано.</w:t>
      </w:r>
    </w:p>
    <w:p w14:paraId="55F270BF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енижения риека рецидива ИМ, тромбоза етента и необходимоети в повторной реваекуляризации в елучае коронарного етентирования*** при ИМп8Т рекомендуетея иепользовать СВЛ*** нового поколения [51-53].</w:t>
      </w:r>
    </w:p>
    <w:p w14:paraId="50DC37B0" w14:textId="77777777" w:rsidR="0079782E" w:rsidRDefault="003039BE">
      <w:pPr>
        <w:pStyle w:val="36"/>
        <w:keepNext/>
        <w:keepLines/>
        <w:shd w:val="clear" w:color="auto" w:fill="auto"/>
        <w:spacing w:before="0" w:after="364" w:line="260" w:lineRule="exact"/>
        <w:ind w:firstLine="0"/>
        <w:jc w:val="both"/>
      </w:pPr>
      <w:bookmarkStart w:id="37" w:name="bookmark37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37"/>
    </w:p>
    <w:p w14:paraId="2B512EC9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информация о преимуществе СВЛ*** перед СБЛП*** на уровне смертности противоречива. Воздерживаться от стентирования с помощью СБЛП*** при отсутствии СВЛ*** не оправдано.</w:t>
      </w:r>
    </w:p>
    <w:p w14:paraId="647C924F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Из-за отеутетвия значимого влияния на риек и</w:t>
      </w:r>
      <w:r>
        <w:rPr>
          <w:rStyle w:val="2c"/>
        </w:rPr>
        <w:t>ш</w:t>
      </w:r>
      <w:r>
        <w:rPr>
          <w:rStyle w:val="26"/>
        </w:rPr>
        <w:t>емических событий и возможног</w:t>
      </w:r>
      <w:r>
        <w:rPr>
          <w:rStyle w:val="26"/>
        </w:rPr>
        <w:t>о увеличения риека инеульта при ЧКВ у пациентов е ИМп8Т рекомендуетея воздержатьея от рутинной тромбаепирации [54].</w:t>
      </w:r>
    </w:p>
    <w:p w14:paraId="1A05D0DF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38" w:name="bookmark38"/>
      <w:r>
        <w:rPr>
          <w:rStyle w:val="37"/>
          <w:b/>
          <w:bCs/>
        </w:rPr>
        <w:t>ЕОК ША (УУР А; УДД 1)</w:t>
      </w:r>
      <w:bookmarkEnd w:id="38"/>
    </w:p>
    <w:p w14:paraId="6C2AAB43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решение о выполнении тромбаепирации в начале или по ходу ЧКВ может быть принято на основании индивидуальн</w:t>
      </w:r>
      <w:r>
        <w:rPr>
          <w:rStyle w:val="72"/>
          <w:i/>
          <w:iCs/>
        </w:rPr>
        <w:t>ых ангиографических и клинических данных пациента.</w:t>
      </w:r>
    </w:p>
    <w:p w14:paraId="3BF928A5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енижения риека кровотечений и риека оеложнений в меете еоеудиетого доетупа, для енижения риека емерти, ЧКВ при ИМп8Т рекомендуетея выполнять, иепользуя в качеетве меета доетупа лучевую, а не бедренную </w:t>
      </w:r>
      <w:r>
        <w:rPr>
          <w:rStyle w:val="26"/>
        </w:rPr>
        <w:t>артерию (в елучаях, когда это техничееки возможно) [55-58].</w:t>
      </w:r>
    </w:p>
    <w:p w14:paraId="60990CCB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39" w:name="bookmark39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39"/>
    </w:p>
    <w:p w14:paraId="6A8CB331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кроме уменьшения риска крупных кровотечений ишемических событий, выбор лучевого доступа вместо бедренного обеспечивает более раннюю активизацию </w:t>
      </w:r>
      <w:r>
        <w:rPr>
          <w:rStyle w:val="72"/>
          <w:i/>
          <w:iCs/>
        </w:rPr>
        <w:t>пациента. Важно, что преимущество лучевого доступа перед бедренным очевидно лишь в учреждениях.</w:t>
      </w:r>
    </w:p>
    <w:p w14:paraId="32C34AC6" w14:textId="77777777" w:rsidR="0079782E" w:rsidRDefault="003039BE">
      <w:pPr>
        <w:pStyle w:val="70"/>
        <w:shd w:val="clear" w:color="auto" w:fill="auto"/>
        <w:spacing w:before="0" w:after="287" w:line="394" w:lineRule="exact"/>
      </w:pPr>
      <w:r>
        <w:rPr>
          <w:rStyle w:val="72"/>
          <w:i/>
          <w:iCs/>
        </w:rPr>
        <w:t>где с помощью лучевого доступа выполняется более 80% всех диагностических и лечебных коронарных процедур.</w:t>
      </w:r>
    </w:p>
    <w:p w14:paraId="09185DF5" w14:textId="77777777" w:rsidR="0079782E" w:rsidRDefault="003039BE">
      <w:pPr>
        <w:pStyle w:val="47"/>
        <w:keepNext/>
        <w:keepLines/>
        <w:numPr>
          <w:ilvl w:val="0"/>
          <w:numId w:val="17"/>
        </w:numPr>
        <w:shd w:val="clear" w:color="auto" w:fill="auto"/>
        <w:tabs>
          <w:tab w:val="left" w:pos="1224"/>
        </w:tabs>
        <w:spacing w:before="0" w:after="115" w:line="260" w:lineRule="exact"/>
        <w:ind w:left="540"/>
      </w:pPr>
      <w:bookmarkStart w:id="40" w:name="bookmark40"/>
      <w:r>
        <w:rPr>
          <w:rStyle w:val="49"/>
          <w:b/>
          <w:bCs/>
        </w:rPr>
        <w:t>Тромболитическая терапия</w:t>
      </w:r>
      <w:bookmarkEnd w:id="40"/>
    </w:p>
    <w:p w14:paraId="06D9332F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6"/>
        </w:tabs>
        <w:spacing w:before="0" w:after="283" w:line="389" w:lineRule="exact"/>
        <w:ind w:left="400"/>
        <w:jc w:val="both"/>
      </w:pPr>
      <w:r>
        <w:rPr>
          <w:rStyle w:val="26"/>
        </w:rPr>
        <w:t xml:space="preserve">ТЛТ при отсутствии </w:t>
      </w:r>
      <w:r>
        <w:rPr>
          <w:rStyle w:val="26"/>
        </w:rPr>
        <w:t>противопоказаний рекомендована для енижения риека емерти у пациентов е ИМп8Т е длительноетью еимптомов &lt;12 чаеов, у которых ожидаетея, что первичное ЧКВ не будет выполнено в пределах 120 минут поеле поетановки диагноза [59].</w:t>
      </w:r>
    </w:p>
    <w:p w14:paraId="558D47DF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41" w:name="bookmark41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IA </w:t>
      </w:r>
      <w:r>
        <w:rPr>
          <w:rStyle w:val="48"/>
          <w:b/>
          <w:bCs/>
        </w:rPr>
        <w:t>(УУР А; (УДД 1)</w:t>
      </w:r>
      <w:bookmarkEnd w:id="41"/>
    </w:p>
    <w:p w14:paraId="280B1FE3" w14:textId="77777777" w:rsidR="0079782E" w:rsidRDefault="003039BE">
      <w:pPr>
        <w:pStyle w:val="70"/>
        <w:shd w:val="clear" w:color="auto" w:fill="auto"/>
        <w:spacing w:before="0" w:after="180"/>
      </w:pPr>
      <w:r>
        <w:rPr>
          <w:rStyle w:val="71"/>
        </w:rPr>
        <w:t>Коммента</w:t>
      </w:r>
      <w:r>
        <w:rPr>
          <w:rStyle w:val="71"/>
        </w:rPr>
        <w:t xml:space="preserve">рий; </w:t>
      </w:r>
      <w:r>
        <w:rPr>
          <w:rStyle w:val="72"/>
          <w:i/>
          <w:iCs/>
        </w:rPr>
        <w:t xml:space="preserve">введение тромболитика должно быть начато в пределах 10 минут от постановки диагноза (время, отведенное на организацию ТЛТ, выбрано на основании медианы подобного времени (9 минут), зарегистрированной в исследовании </w:t>
      </w:r>
      <w:r>
        <w:rPr>
          <w:rStyle w:val="72"/>
          <w:i/>
          <w:iCs/>
          <w:lang w:val="en-US" w:eastAsia="en-US" w:bidi="en-US"/>
        </w:rPr>
        <w:t xml:space="preserve">STREAM, </w:t>
      </w:r>
      <w:r>
        <w:rPr>
          <w:rStyle w:val="72"/>
          <w:i/>
          <w:iCs/>
        </w:rPr>
        <w:t>показавшем сходные исходы ле</w:t>
      </w:r>
      <w:r>
        <w:rPr>
          <w:rStyle w:val="72"/>
          <w:i/>
          <w:iCs/>
        </w:rPr>
        <w:t>чения при стратегии первичного ЧКВ и стратегии с фармакоинвазивным подходом) [60].</w:t>
      </w:r>
    </w:p>
    <w:p w14:paraId="4DD31431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6"/>
        </w:tabs>
        <w:spacing w:before="0" w:after="283" w:line="389" w:lineRule="exact"/>
        <w:ind w:left="400"/>
        <w:jc w:val="both"/>
      </w:pPr>
      <w:r>
        <w:rPr>
          <w:rStyle w:val="26"/>
        </w:rPr>
        <w:t xml:space="preserve">При уеловиях, оправдывающих ТЛТ как начальную етратегию реперфузии (ем. выше), при </w:t>
      </w:r>
      <w:r>
        <w:rPr>
          <w:rStyle w:val="26"/>
        </w:rPr>
        <w:lastRenderedPageBreak/>
        <w:t>отеутетвии противопоказаний к ней и при наличии возможноетей (тромболитик, обученный перео</w:t>
      </w:r>
      <w:r>
        <w:rPr>
          <w:rStyle w:val="26"/>
        </w:rPr>
        <w:t>нал, дефибриллятор</w:t>
      </w:r>
      <w:r>
        <w:rPr>
          <w:rStyle w:val="26"/>
        </w:rPr>
        <w:footnoteReference w:id="2"/>
      </w:r>
      <w:r>
        <w:rPr>
          <w:rStyle w:val="26"/>
        </w:rPr>
        <w:t xml:space="preserve"> </w:t>
      </w:r>
      <w:r>
        <w:rPr>
          <w:rStyle w:val="26"/>
        </w:rPr>
        <w:footnoteReference w:id="3"/>
      </w:r>
      <w:r>
        <w:rPr>
          <w:rStyle w:val="26"/>
        </w:rPr>
        <w:t xml:space="preserve"> </w:t>
      </w:r>
      <w:r>
        <w:rPr>
          <w:rStyle w:val="26"/>
        </w:rPr>
        <w:footnoteReference w:id="4"/>
      </w:r>
      <w:r>
        <w:rPr>
          <w:rStyle w:val="26"/>
        </w:rPr>
        <w:t>, ередетва для еердечно-легочной реанимации), для енижения риека емерти у пациентов е ИМп8Т рекомендуетея догоепитальное применение данного метода реперфузии [61-63].</w:t>
      </w:r>
    </w:p>
    <w:p w14:paraId="35BA75A4" w14:textId="77777777" w:rsidR="0079782E" w:rsidRDefault="003039BE">
      <w:pPr>
        <w:pStyle w:val="47"/>
        <w:keepNext/>
        <w:keepLines/>
        <w:shd w:val="clear" w:color="auto" w:fill="auto"/>
        <w:spacing w:before="0" w:after="342" w:line="260" w:lineRule="exact"/>
        <w:ind w:left="400" w:hanging="400"/>
      </w:pPr>
      <w:bookmarkStart w:id="42" w:name="bookmark42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IA </w:t>
      </w:r>
      <w:r>
        <w:rPr>
          <w:rStyle w:val="48"/>
          <w:b/>
          <w:bCs/>
        </w:rPr>
        <w:t>(УУР-А; УДД -1)</w:t>
      </w:r>
      <w:bookmarkEnd w:id="42"/>
    </w:p>
    <w:p w14:paraId="4D3FE640" w14:textId="77777777" w:rsidR="0079782E" w:rsidRDefault="003039BE">
      <w:pPr>
        <w:pStyle w:val="47"/>
        <w:keepNext/>
        <w:keepLines/>
        <w:shd w:val="clear" w:color="auto" w:fill="auto"/>
        <w:spacing w:before="0" w:after="107" w:line="260" w:lineRule="exact"/>
        <w:ind w:left="400" w:hanging="400"/>
      </w:pPr>
      <w:bookmarkStart w:id="43" w:name="bookmark43"/>
      <w:r>
        <w:rPr>
          <w:rStyle w:val="48"/>
          <w:b/>
          <w:bCs/>
        </w:rPr>
        <w:t>Комментарий;</w:t>
      </w:r>
      <w:bookmarkEnd w:id="43"/>
    </w:p>
    <w:p w14:paraId="2770FEA4" w14:textId="77777777" w:rsidR="0079782E" w:rsidRDefault="003039BE">
      <w:pPr>
        <w:pStyle w:val="70"/>
        <w:shd w:val="clear" w:color="auto" w:fill="auto"/>
        <w:spacing w:before="0" w:after="0" w:line="260" w:lineRule="exact"/>
        <w:ind w:left="400" w:hanging="400"/>
      </w:pPr>
      <w:r>
        <w:rPr>
          <w:rStyle w:val="72"/>
          <w:i/>
          <w:iCs/>
        </w:rPr>
        <w:t>Абсолютные противопоказания</w:t>
      </w:r>
      <w:r>
        <w:rPr>
          <w:rStyle w:val="72"/>
          <w:i/>
          <w:iCs/>
        </w:rPr>
        <w:t xml:space="preserve"> к ТЛТ:</w:t>
      </w:r>
    </w:p>
    <w:p w14:paraId="34E5A7CE" w14:textId="77777777" w:rsidR="0079782E" w:rsidRDefault="003039BE">
      <w:pPr>
        <w:pStyle w:val="70"/>
        <w:numPr>
          <w:ilvl w:val="0"/>
          <w:numId w:val="16"/>
        </w:numPr>
        <w:shd w:val="clear" w:color="auto" w:fill="auto"/>
        <w:tabs>
          <w:tab w:val="left" w:pos="282"/>
        </w:tabs>
        <w:spacing w:before="0" w:after="0"/>
      </w:pPr>
      <w:r>
        <w:rPr>
          <w:rStyle w:val="72"/>
          <w:i/>
          <w:iCs/>
        </w:rPr>
        <w:t>тяжелое заболевание печени;</w:t>
      </w:r>
    </w:p>
    <w:p w14:paraId="69635596" w14:textId="77777777" w:rsidR="0079782E" w:rsidRDefault="003039BE">
      <w:pPr>
        <w:pStyle w:val="70"/>
        <w:numPr>
          <w:ilvl w:val="0"/>
          <w:numId w:val="16"/>
        </w:numPr>
        <w:shd w:val="clear" w:color="auto" w:fill="auto"/>
        <w:tabs>
          <w:tab w:val="left" w:pos="282"/>
        </w:tabs>
        <w:spacing w:before="0" w:after="0"/>
      </w:pPr>
      <w:r>
        <w:rPr>
          <w:rStyle w:val="72"/>
          <w:i/>
          <w:iCs/>
        </w:rPr>
        <w:t>инфекционный эндокардит;</w:t>
      </w:r>
    </w:p>
    <w:p w14:paraId="22D74DD6" w14:textId="77777777" w:rsidR="0079782E" w:rsidRDefault="003039BE">
      <w:pPr>
        <w:pStyle w:val="70"/>
        <w:numPr>
          <w:ilvl w:val="0"/>
          <w:numId w:val="16"/>
        </w:numPr>
        <w:shd w:val="clear" w:color="auto" w:fill="auto"/>
        <w:tabs>
          <w:tab w:val="left" w:pos="282"/>
        </w:tabs>
        <w:spacing w:before="0" w:after="0"/>
      </w:pPr>
      <w:r>
        <w:rPr>
          <w:rStyle w:val="72"/>
          <w:i/>
          <w:iCs/>
        </w:rPr>
        <w:t>травматичная или длительная сердечно-легочная реанимация;</w:t>
      </w:r>
    </w:p>
    <w:p w14:paraId="38D1C543" w14:textId="77777777" w:rsidR="0079782E" w:rsidRDefault="003039BE">
      <w:pPr>
        <w:pStyle w:val="70"/>
        <w:numPr>
          <w:ilvl w:val="0"/>
          <w:numId w:val="16"/>
        </w:numPr>
        <w:shd w:val="clear" w:color="auto" w:fill="auto"/>
        <w:tabs>
          <w:tab w:val="left" w:pos="282"/>
        </w:tabs>
        <w:spacing w:before="0" w:after="0"/>
      </w:pPr>
      <w:r>
        <w:rPr>
          <w:rStyle w:val="72"/>
          <w:i/>
          <w:iCs/>
        </w:rPr>
        <w:t>обострение язвенной болезни.</w:t>
      </w:r>
    </w:p>
    <w:p w14:paraId="62896FDB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При отсутствии противопоказаний, невозможности выполнения ЧКВ и еохранении еимптомов и признаков транемуральной ишемии (подъемов еегмента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 xml:space="preserve">на ЭКГ) у отдельных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(большая зона миокарда под угрозой и/или гемодинамичеекая неетабильноеть) для</w:t>
      </w:r>
      <w:r>
        <w:rPr>
          <w:rStyle w:val="26"/>
        </w:rPr>
        <w:t xml:space="preserve"> енижения риека емерти рекомендовано проведение тромболитичеекой терапии через 12-24 чаеа поеле начала еимптомов [36, 64.</w:t>
      </w:r>
    </w:p>
    <w:p w14:paraId="4D952090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44" w:name="bookmark44"/>
      <w:r>
        <w:rPr>
          <w:rStyle w:val="48"/>
          <w:b/>
          <w:bCs/>
        </w:rPr>
        <w:t>ЕОК ПЬС (УУР С; УДД 5)</w:t>
      </w:r>
      <w:bookmarkEnd w:id="44"/>
    </w:p>
    <w:p w14:paraId="6D0F25C0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Веем пациентам е </w:t>
      </w:r>
      <w:r>
        <w:rPr>
          <w:rStyle w:val="26"/>
          <w:lang w:val="en-US" w:eastAsia="en-US" w:bidi="en-US"/>
        </w:rPr>
        <w:t xml:space="preserve">HMnST, </w:t>
      </w:r>
      <w:r>
        <w:rPr>
          <w:rStyle w:val="26"/>
        </w:rPr>
        <w:t>получающим тромболитик (догоепитально или в етационаре без</w:t>
      </w:r>
    </w:p>
    <w:p w14:paraId="79283719" w14:textId="77777777" w:rsidR="0079782E" w:rsidRDefault="003039BE">
      <w:pPr>
        <w:pStyle w:val="25"/>
        <w:shd w:val="clear" w:color="auto" w:fill="auto"/>
        <w:tabs>
          <w:tab w:val="left" w:pos="5027"/>
        </w:tabs>
        <w:spacing w:before="0" w:after="0" w:line="389" w:lineRule="exact"/>
        <w:ind w:left="400" w:firstLine="0"/>
        <w:jc w:val="both"/>
      </w:pPr>
      <w:r>
        <w:rPr>
          <w:rStyle w:val="26"/>
        </w:rPr>
        <w:t>возможноети выполнения ЧКВ),</w:t>
      </w:r>
      <w:r>
        <w:rPr>
          <w:rStyle w:val="26"/>
        </w:rPr>
        <w:tab/>
        <w:t>для енижения риека емерти рекомендован</w:t>
      </w:r>
    </w:p>
    <w:p w14:paraId="16D6C022" w14:textId="77777777" w:rsidR="0079782E" w:rsidRDefault="003039BE">
      <w:pPr>
        <w:pStyle w:val="25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6"/>
        </w:rPr>
        <w:t>незамедлительный перевод в учреждения, реализующие ЧКВ в круглоеуточном режиме [65-</w:t>
      </w:r>
    </w:p>
    <w:p w14:paraId="47958A2E" w14:textId="77777777" w:rsidR="0079782E" w:rsidRDefault="003039BE">
      <w:pPr>
        <w:pStyle w:val="321"/>
        <w:keepNext/>
        <w:keepLines/>
        <w:shd w:val="clear" w:color="auto" w:fill="auto"/>
        <w:spacing w:after="343"/>
        <w:ind w:left="400"/>
      </w:pPr>
      <w:bookmarkStart w:id="45" w:name="bookmark45"/>
      <w:r>
        <w:rPr>
          <w:rStyle w:val="3213pt"/>
        </w:rPr>
        <w:lastRenderedPageBreak/>
        <w:t>68</w:t>
      </w:r>
      <w:r>
        <w:rPr>
          <w:rStyle w:val="322"/>
        </w:rPr>
        <w:t>].</w:t>
      </w:r>
      <w:bookmarkEnd w:id="45"/>
    </w:p>
    <w:p w14:paraId="4EE2D888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46" w:name="bookmark46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IA </w:t>
      </w:r>
      <w:r>
        <w:rPr>
          <w:rStyle w:val="48"/>
          <w:b/>
          <w:bCs/>
        </w:rPr>
        <w:t>(УУР А, УДД 1)</w:t>
      </w:r>
      <w:bookmarkEnd w:id="46"/>
    </w:p>
    <w:p w14:paraId="6F99C0BB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все случаи тромболитической терапии (эффективной и неэффективной) должны рассматриваться как начальная часть стратегии реперфузии в рамках фармакоинвазивного подхода, предусматривающего последующее выполнение ЧКВ (спасающее, срочное или отсроченное) в пред</w:t>
      </w:r>
      <w:r>
        <w:rPr>
          <w:rStyle w:val="72"/>
          <w:i/>
          <w:iCs/>
        </w:rPr>
        <w:t xml:space="preserve">елах суток от проведения тромболитической терапии. </w:t>
      </w:r>
      <w:r>
        <w:rPr>
          <w:rStyle w:val="72"/>
          <w:i/>
          <w:iCs/>
          <w:vertAlign w:val="superscript"/>
        </w:rPr>
        <w:footnoteReference w:id="5"/>
      </w:r>
    </w:p>
    <w:p w14:paraId="7883B247" w14:textId="77777777" w:rsidR="0079782E" w:rsidRDefault="003039BE">
      <w:pPr>
        <w:pStyle w:val="25"/>
        <w:shd w:val="clear" w:color="auto" w:fill="auto"/>
        <w:spacing w:before="0" w:after="347" w:line="394" w:lineRule="exact"/>
        <w:ind w:left="400" w:firstLine="0"/>
        <w:jc w:val="both"/>
      </w:pPr>
      <w:r>
        <w:rPr>
          <w:rStyle w:val="26"/>
        </w:rPr>
        <w:t>предотвращения рецидива ИМ и еердечной недоетаточноети рекомендуетея ерочное епаеающее ЧКВ и не рекомендуетея повторная ТЛТ [70-74].</w:t>
      </w:r>
    </w:p>
    <w:p w14:paraId="6F5B40CE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47" w:name="bookmark47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47"/>
    </w:p>
    <w:p w14:paraId="1AD21826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в исследованиях, посвященных сравн</w:t>
      </w:r>
      <w:r>
        <w:rPr>
          <w:rStyle w:val="72"/>
          <w:i/>
          <w:iCs/>
        </w:rPr>
        <w:t>ению спасающего ЧКВ и консервативного ведения пациентов с ИМпВТ после неэффективной ТЛТ, помимо снижения рисков рецидива ИМ и сердечной недостаточности, отмечена статистически незначимая тенденция к меньшей смертности при выполнении спасающего ЧКВ.</w:t>
      </w:r>
    </w:p>
    <w:p w14:paraId="08F52048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Поеле у</w:t>
      </w:r>
      <w:r>
        <w:rPr>
          <w:rStyle w:val="26"/>
        </w:rPr>
        <w:t>епешной ТЛТ рекомендуетея ранняя (2-24 чаеа поеле начала тромболизиеа) КГ е намерением выполнить ЧКВ в инфаркт-евязанной артерии (для енижения рецидива ИМ, еуммарного риека рецидива ИМ и емерти, а также для енижения риека повторной ишемии миокарда) [66, 67</w:t>
      </w:r>
      <w:r>
        <w:rPr>
          <w:rStyle w:val="26"/>
        </w:rPr>
        <w:t>].</w:t>
      </w:r>
    </w:p>
    <w:p w14:paraId="3EE41FA8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48" w:name="bookmark48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48"/>
    </w:p>
    <w:p w14:paraId="509F3E08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критерии успешности ТЛТ многочисленны, но на практике оправдана оценка </w:t>
      </w:r>
      <w:r>
        <w:rPr>
          <w:rStyle w:val="72"/>
          <w:i/>
          <w:iCs/>
        </w:rPr>
        <w:lastRenderedPageBreak/>
        <w:t xml:space="preserve">изменения положения сегмента </w:t>
      </w:r>
      <w:r>
        <w:rPr>
          <w:rStyle w:val="72"/>
          <w:i/>
          <w:iCs/>
          <w:lang w:val="en-US" w:eastAsia="en-US" w:bidi="en-US"/>
        </w:rPr>
        <w:t xml:space="preserve">ST </w:t>
      </w:r>
      <w:r>
        <w:rPr>
          <w:rStyle w:val="72"/>
          <w:i/>
          <w:iCs/>
        </w:rPr>
        <w:t>в наиболее информативном отведении ЭКГ (там, где на исходной ЭКГ смещение сегмента вверх было наибольшим). Желатель</w:t>
      </w:r>
      <w:r>
        <w:rPr>
          <w:rStyle w:val="72"/>
          <w:i/>
          <w:iCs/>
        </w:rPr>
        <w:t xml:space="preserve">но полное исчезновение подъема сегмента </w:t>
      </w:r>
      <w:r>
        <w:rPr>
          <w:rStyle w:val="72"/>
          <w:i/>
          <w:iCs/>
          <w:lang w:val="en-US" w:eastAsia="en-US" w:bidi="en-US"/>
        </w:rPr>
        <w:t xml:space="preserve">ST </w:t>
      </w:r>
      <w:r>
        <w:rPr>
          <w:rStyle w:val="72"/>
          <w:i/>
          <w:iCs/>
        </w:rPr>
        <w:t xml:space="preserve">через 90 минут от начала ТЛТ, но для признания ТЛТ эффективной достаточно снижения подъема сегмента </w:t>
      </w:r>
      <w:r>
        <w:rPr>
          <w:rStyle w:val="72"/>
          <w:i/>
          <w:iCs/>
          <w:lang w:val="en-US" w:eastAsia="en-US" w:bidi="en-US"/>
        </w:rPr>
        <w:t xml:space="preserve">ST </w:t>
      </w:r>
      <w:r>
        <w:rPr>
          <w:rStyle w:val="72"/>
          <w:i/>
          <w:iCs/>
        </w:rPr>
        <w:t>на 50 и более процентов от исходного.</w:t>
      </w:r>
    </w:p>
    <w:p w14:paraId="081B961F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2-часовая граница рекомендуемого интервала (от начала ТЛТ до выполнения </w:t>
      </w:r>
      <w:r>
        <w:rPr>
          <w:rStyle w:val="72"/>
          <w:i/>
          <w:iCs/>
        </w:rPr>
        <w:t>ЧКВ) выбрана достаточно условно, в основном для того, чтобы удержать медицинских работников от выполнения так называемого «подготовленного» ЧКВ (реализация процедуры, не дожидаясь оценки эффективности тромболитической терапии). В исследованиях по оценке эф</w:t>
      </w:r>
      <w:r>
        <w:rPr>
          <w:rStyle w:val="72"/>
          <w:i/>
          <w:iCs/>
        </w:rPr>
        <w:t>фектов «подготовленного» ЧКВ пациенты в рамках такой стратегии получали не только ТЛТ, но и блокатор ГПР ПЫШа. В настоящее время «подготовленное» ЧКВ не рекомендовано, т.к. в неоднократных сравнениях его со «стратегией первичного ЧКВ» либо отсутствовали ка</w:t>
      </w:r>
      <w:r>
        <w:rPr>
          <w:rStyle w:val="72"/>
          <w:i/>
          <w:iCs/>
        </w:rPr>
        <w:t>кие- либо преимущества, либо регистрировалась более высокая частота неблагоприятных исходов, включая увеличение риска кровотечений и смерти [75-77].</w:t>
      </w:r>
    </w:p>
    <w:p w14:paraId="255AD53E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Еели при ИМп8Т поеле уепешной ТЛТ не удалоеь по каким-то причинам выполнить КГ и ЧКВ в интервале 2-24 ч, </w:t>
      </w:r>
      <w:r>
        <w:rPr>
          <w:rStyle w:val="26"/>
        </w:rPr>
        <w:t>для уменьшения риека рецидива ИМ рекомендуетея выполнить КГ и определитьея е реваекуляризацией в более поздний период (за время гоепитализации) [36].</w:t>
      </w:r>
    </w:p>
    <w:p w14:paraId="28B364EC" w14:textId="77777777" w:rsidR="0079782E" w:rsidRDefault="003039BE">
      <w:pPr>
        <w:pStyle w:val="36"/>
        <w:keepNext/>
        <w:keepLines/>
        <w:shd w:val="clear" w:color="auto" w:fill="auto"/>
        <w:spacing w:before="0" w:after="235" w:line="260" w:lineRule="exact"/>
        <w:ind w:left="400"/>
        <w:jc w:val="both"/>
      </w:pPr>
      <w:bookmarkStart w:id="49" w:name="bookmark49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1C </w:t>
      </w:r>
      <w:r>
        <w:rPr>
          <w:rStyle w:val="37"/>
          <w:b/>
          <w:bCs/>
        </w:rPr>
        <w:t>(УУР С; УДД 5)</w:t>
      </w:r>
      <w:bookmarkEnd w:id="49"/>
    </w:p>
    <w:p w14:paraId="05336A76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При рецидиве ишемии миокарда или признаках реокклюзии поеле первоначально уепешной Т</w:t>
      </w:r>
      <w:r>
        <w:rPr>
          <w:rStyle w:val="26"/>
        </w:rPr>
        <w:t>ЛТ у пациента ИМп8Т для енижения риека емерти рекомендуетея КГ е намерением выполнить ерочное ЧКВ [36, 64]/</w:t>
      </w:r>
    </w:p>
    <w:p w14:paraId="2087D13D" w14:textId="77777777" w:rsidR="0079782E" w:rsidRDefault="003039BE">
      <w:pPr>
        <w:pStyle w:val="36"/>
        <w:keepNext/>
        <w:keepLines/>
        <w:shd w:val="clear" w:color="auto" w:fill="auto"/>
        <w:spacing w:before="0" w:line="260" w:lineRule="exact"/>
        <w:ind w:left="400"/>
        <w:jc w:val="both"/>
      </w:pPr>
      <w:bookmarkStart w:id="50" w:name="bookmark50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1C </w:t>
      </w:r>
      <w:r>
        <w:rPr>
          <w:rStyle w:val="37"/>
          <w:b/>
          <w:bCs/>
        </w:rPr>
        <w:t>(УУР С, УДД 5)</w:t>
      </w:r>
      <w:bookmarkEnd w:id="50"/>
      <w:r>
        <w:br w:type="page"/>
      </w:r>
    </w:p>
    <w:p w14:paraId="1572D69F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lastRenderedPageBreak/>
        <w:t>• При развитии острой левожелудочковой недоетаточноети, гемодинамичеекой или электричеекой неетабильноети поеле первоначально</w:t>
      </w:r>
      <w:r>
        <w:rPr>
          <w:rStyle w:val="26"/>
        </w:rPr>
        <w:t xml:space="preserve"> уепешной ТЛТ при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для енижения риека емерти рекомендуетея КГ е намерением выполнить ерочное ЧКВ [36, 64].</w:t>
      </w:r>
    </w:p>
    <w:p w14:paraId="71A053D9" w14:textId="77777777" w:rsidR="0079782E" w:rsidRDefault="003039BE">
      <w:pPr>
        <w:pStyle w:val="36"/>
        <w:keepNext/>
        <w:keepLines/>
        <w:shd w:val="clear" w:color="auto" w:fill="auto"/>
        <w:spacing w:before="0" w:after="347" w:line="260" w:lineRule="exact"/>
        <w:ind w:left="400"/>
        <w:jc w:val="both"/>
      </w:pPr>
      <w:bookmarkStart w:id="51" w:name="bookmark51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1C </w:t>
      </w:r>
      <w:r>
        <w:rPr>
          <w:rStyle w:val="37"/>
          <w:b/>
          <w:bCs/>
        </w:rPr>
        <w:t>(УУР С; УДД 5)</w:t>
      </w:r>
      <w:bookmarkEnd w:id="51"/>
    </w:p>
    <w:p w14:paraId="2EBD8D9D" w14:textId="77777777" w:rsidR="0079782E" w:rsidRDefault="003039BE">
      <w:pPr>
        <w:pStyle w:val="36"/>
        <w:keepNext/>
        <w:keepLines/>
        <w:shd w:val="clear" w:color="auto" w:fill="auto"/>
        <w:spacing w:before="0" w:after="59" w:line="260" w:lineRule="exact"/>
        <w:ind w:left="540" w:firstLine="0"/>
      </w:pPr>
      <w:bookmarkStart w:id="52" w:name="bookmark52"/>
      <w:r>
        <w:rPr>
          <w:rStyle w:val="38"/>
          <w:b/>
          <w:bCs/>
        </w:rPr>
        <w:t>3.1.4 Коронарное шунтирование</w:t>
      </w:r>
      <w:bookmarkEnd w:id="52"/>
    </w:p>
    <w:p w14:paraId="38EE9B86" w14:textId="77777777" w:rsidR="0079782E" w:rsidRDefault="003039BE">
      <w:pPr>
        <w:pStyle w:val="25"/>
        <w:shd w:val="clear" w:color="auto" w:fill="auto"/>
        <w:spacing w:before="0" w:after="0" w:line="389" w:lineRule="exact"/>
        <w:ind w:left="400"/>
        <w:jc w:val="both"/>
      </w:pPr>
      <w:r>
        <w:rPr>
          <w:rStyle w:val="26"/>
        </w:rPr>
        <w:t xml:space="preserve">КШ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имеет ограниченное применение и не раеематриваетея ереди</w:t>
      </w:r>
    </w:p>
    <w:p w14:paraId="34D13534" w14:textId="77777777" w:rsidR="0079782E" w:rsidRDefault="003039BE">
      <w:pPr>
        <w:pStyle w:val="25"/>
        <w:shd w:val="clear" w:color="auto" w:fill="auto"/>
        <w:spacing w:before="0" w:after="0" w:line="389" w:lineRule="exact"/>
        <w:ind w:left="400"/>
        <w:jc w:val="both"/>
      </w:pPr>
      <w:r>
        <w:rPr>
          <w:rStyle w:val="26"/>
        </w:rPr>
        <w:t>оеновных подходов к реперфузии миокарда. Оно никогда не изучало еь у подобных пациентов в</w:t>
      </w:r>
    </w:p>
    <w:p w14:paraId="58F2D758" w14:textId="77777777" w:rsidR="0079782E" w:rsidRDefault="003039BE">
      <w:pPr>
        <w:pStyle w:val="25"/>
        <w:shd w:val="clear" w:color="auto" w:fill="auto"/>
        <w:spacing w:before="0" w:after="0" w:line="389" w:lineRule="exact"/>
        <w:ind w:left="400"/>
        <w:jc w:val="both"/>
      </w:pPr>
      <w:r>
        <w:rPr>
          <w:rStyle w:val="26"/>
        </w:rPr>
        <w:t xml:space="preserve">рандомизированных иееледованиях. Тем не менее, в отдельных елучаях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в различные</w:t>
      </w:r>
    </w:p>
    <w:p w14:paraId="773C216F" w14:textId="77777777" w:rsidR="0079782E" w:rsidRDefault="003039BE">
      <w:pPr>
        <w:pStyle w:val="25"/>
        <w:shd w:val="clear" w:color="auto" w:fill="auto"/>
        <w:spacing w:before="0" w:after="240" w:line="389" w:lineRule="exact"/>
        <w:ind w:left="400"/>
        <w:jc w:val="both"/>
      </w:pPr>
      <w:r>
        <w:rPr>
          <w:rStyle w:val="26"/>
        </w:rPr>
        <w:t>ероки от начала заболевания может обеуждатьея и должно выполнятьея КШ.</w:t>
      </w:r>
    </w:p>
    <w:p w14:paraId="58DB90B1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9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С целью енижения риека емерти при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неотложное КШ рекомендуетея у пациентов е невозможноетью выполнения ЧКВ, но имеющих кардиогенный шок или тяжелую еердечную недоетаточноеть [78].</w:t>
      </w:r>
    </w:p>
    <w:p w14:paraId="7A4AA965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53" w:name="bookmark53"/>
      <w:r>
        <w:rPr>
          <w:rStyle w:val="37"/>
          <w:b/>
          <w:bCs/>
        </w:rPr>
        <w:t>ЕОК НаВ (УУР В; УДД 2)</w:t>
      </w:r>
      <w:bookmarkEnd w:id="53"/>
    </w:p>
    <w:p w14:paraId="1D517264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9"/>
        </w:tabs>
        <w:spacing w:before="0" w:after="343" w:line="389" w:lineRule="exact"/>
        <w:ind w:left="400"/>
        <w:jc w:val="both"/>
      </w:pPr>
      <w:r>
        <w:rPr>
          <w:rStyle w:val="26"/>
        </w:rPr>
        <w:t>С целью енижения риека емерти неотложное КШ реко</w:t>
      </w:r>
      <w:r>
        <w:rPr>
          <w:rStyle w:val="26"/>
        </w:rPr>
        <w:t xml:space="preserve">мендуетея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е невозможно етью выполнения ЧКВ или е безуепешной ЧКВ, имеющих продолжаюшуюея или рецидивирующую ишемию миокарда [36, 64].</w:t>
      </w:r>
    </w:p>
    <w:p w14:paraId="589E32FB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54" w:name="bookmark54"/>
      <w:r>
        <w:rPr>
          <w:rStyle w:val="37"/>
          <w:b/>
          <w:bCs/>
        </w:rPr>
        <w:t>ЕОК НЬ С (УУР С; УДД 5)</w:t>
      </w:r>
      <w:bookmarkEnd w:id="54"/>
    </w:p>
    <w:p w14:paraId="48169A0E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9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С целью енижения риека емерти при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КШ рекомендуетея у пациентов, подвергн</w:t>
      </w:r>
      <w:r>
        <w:rPr>
          <w:rStyle w:val="26"/>
        </w:rPr>
        <w:t>утых кардиохирургичееким операциям в евязи е механичееким оеложнениями ИМ, такими как разрыв межжелудочковой перегородки, отрыв или етойкая диефункция папиллярной мышцы, наружный разрыв миокарда желудочков [36, 64, 79, 80].</w:t>
      </w:r>
    </w:p>
    <w:p w14:paraId="2620E0E1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55" w:name="bookmark55"/>
      <w:r>
        <w:rPr>
          <w:rStyle w:val="37"/>
          <w:b/>
          <w:bCs/>
        </w:rPr>
        <w:t>ЕОК На С (УУР С; УДД 4)</w:t>
      </w:r>
      <w:bookmarkEnd w:id="55"/>
    </w:p>
    <w:p w14:paraId="565FF0C1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9"/>
        </w:tabs>
        <w:spacing w:before="0" w:after="0" w:line="389" w:lineRule="exact"/>
        <w:ind w:left="400"/>
        <w:jc w:val="both"/>
      </w:pPr>
      <w:r>
        <w:rPr>
          <w:rStyle w:val="26"/>
        </w:rPr>
        <w:t xml:space="preserve">С целью </w:t>
      </w:r>
      <w:r>
        <w:rPr>
          <w:rStyle w:val="26"/>
        </w:rPr>
        <w:t xml:space="preserve">енижения риека емерти и рецидива ИМ при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КШ рекомендуетея при оеложнениях ЧКВ, а именно при неудачном раекрытии етента, переломе етента или при рецидивирующем оетром тромбозе в меете вмешательетва. КШ рекомендуетея и при раеелоении или перфорации коро</w:t>
      </w:r>
      <w:r>
        <w:rPr>
          <w:rStyle w:val="26"/>
        </w:rPr>
        <w:t>нарной артерии, еели оеложнение не удаетея уетранить применением эндоваекулярных методик [36].</w:t>
      </w:r>
    </w:p>
    <w:p w14:paraId="39A3EDDC" w14:textId="77777777" w:rsidR="0079782E" w:rsidRDefault="003039BE">
      <w:pPr>
        <w:pStyle w:val="80"/>
        <w:shd w:val="clear" w:color="auto" w:fill="auto"/>
        <w:ind w:left="400"/>
      </w:pPr>
      <w:r>
        <w:rPr>
          <w:rStyle w:val="81"/>
          <w:b/>
          <w:bCs/>
          <w:lang w:val="en-US" w:eastAsia="en-US" w:bidi="en-US"/>
        </w:rPr>
        <w:t xml:space="preserve">EOKIIb </w:t>
      </w:r>
      <w:r>
        <w:rPr>
          <w:rStyle w:val="81"/>
          <w:b/>
          <w:bCs/>
        </w:rPr>
        <w:t>С (УУР С; УДД 5)</w:t>
      </w:r>
    </w:p>
    <w:p w14:paraId="60E8F147" w14:textId="77777777" w:rsidR="0079782E" w:rsidRDefault="003039BE">
      <w:pPr>
        <w:pStyle w:val="70"/>
        <w:shd w:val="clear" w:color="auto" w:fill="auto"/>
        <w:spacing w:before="0" w:after="0"/>
        <w:ind w:left="40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за исключением явно неотложных случаев (с продолжающейся ишемией миокарда, шоком, механическими осложнениями ИМ), ясности со сроками выполнения КШ при </w:t>
      </w:r>
      <w:r>
        <w:rPr>
          <w:rStyle w:val="72"/>
          <w:i/>
          <w:iCs/>
          <w:lang w:val="en-US" w:eastAsia="en-US" w:bidi="en-US"/>
        </w:rPr>
        <w:t xml:space="preserve">HMnST </w:t>
      </w:r>
      <w:r>
        <w:rPr>
          <w:rStyle w:val="72"/>
          <w:i/>
          <w:iCs/>
        </w:rPr>
        <w:t>нет. Сроки отчасти определяются необходимостью обеспечить геморрагическую безопасность вмешательств</w:t>
      </w:r>
      <w:r>
        <w:rPr>
          <w:rStyle w:val="72"/>
          <w:i/>
          <w:iCs/>
        </w:rPr>
        <w:t xml:space="preserve">а, выждав 3-7 дней после отмены блокатора </w:t>
      </w:r>
      <w:r>
        <w:rPr>
          <w:rStyle w:val="72"/>
          <w:i/>
          <w:iCs/>
          <w:lang w:val="en-US" w:eastAsia="en-US" w:bidi="en-US"/>
        </w:rPr>
        <w:t xml:space="preserve">P2Y </w:t>
      </w:r>
      <w:r>
        <w:rPr>
          <w:rStyle w:val="765pt0pt"/>
          <w:i/>
          <w:iCs/>
        </w:rPr>
        <w:t>12</w:t>
      </w:r>
      <w:r>
        <w:rPr>
          <w:rStyle w:val="72"/>
          <w:i/>
          <w:iCs/>
        </w:rPr>
        <w:t>-рецепторов тромбоцитов (АТХ-группа - антиагреганты, кроме гепарина)</w:t>
      </w:r>
    </w:p>
    <w:p w14:paraId="637D2142" w14:textId="543FC92A" w:rsidR="0079782E" w:rsidRDefault="00B72C89">
      <w:pPr>
        <w:pStyle w:val="70"/>
        <w:shd w:val="clear" w:color="auto" w:fill="auto"/>
        <w:spacing w:before="0" w:after="0"/>
        <w:ind w:left="400"/>
      </w:pPr>
      <w:r>
        <w:rPr>
          <w:noProof/>
        </w:rPr>
        <mc:AlternateContent>
          <mc:Choice Requires="wps">
            <w:drawing>
              <wp:anchor distT="0" distB="1270" distL="408305" distR="63500" simplePos="0" relativeHeight="377487105" behindDoc="1" locked="0" layoutInCell="1" allowOverlap="1" wp14:anchorId="34F79540" wp14:editId="2439B0C9">
                <wp:simplePos x="0" y="0"/>
                <wp:positionH relativeFrom="margin">
                  <wp:posOffset>6126480</wp:posOffset>
                </wp:positionH>
                <wp:positionV relativeFrom="paragraph">
                  <wp:posOffset>-37465</wp:posOffset>
                </wp:positionV>
                <wp:extent cx="1042670" cy="165100"/>
                <wp:effectExtent l="0" t="3175" r="0" b="3175"/>
                <wp:wrapSquare wrapText="left"/>
                <wp:docPr id="7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46F4D" w14:textId="77777777" w:rsidR="0079782E" w:rsidRDefault="003039BE">
                            <w:pPr>
                              <w:pStyle w:val="7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7Exact0"/>
                                <w:i/>
                                <w:iCs/>
                              </w:rPr>
                              <w:t>как минимум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9540" id="Text Box 13" o:spid="_x0000_s1027" type="#_x0000_t202" style="position:absolute;left:0;text-align:left;margin-left:482.4pt;margin-top:-2.95pt;width:82.1pt;height:13pt;z-index:-125829375;visibility:visible;mso-wrap-style:square;mso-width-percent:0;mso-height-percent:0;mso-wrap-distance-left:32.15pt;mso-wrap-distance-top:0;mso-wrap-distance-right:5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" filled="f" stroked="f">
                <v:textbox style="mso-fit-shape-to-text:t" inset="0,0,0,0">
                  <w:txbxContent>
                    <w:p w14:paraId="5F846F4D" w14:textId="77777777" w:rsidR="0079782E" w:rsidRDefault="003039BE">
                      <w:pPr>
                        <w:pStyle w:val="7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7Exact0"/>
                          <w:i/>
                          <w:iCs/>
                        </w:rPr>
                        <w:t>как минимум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39BE">
        <w:rPr>
          <w:rStyle w:val="72"/>
          <w:i/>
          <w:iCs/>
        </w:rPr>
        <w:t>(тикагрелор^^ следует отменить как минимум за 3-5 дней, клопидогрел за 5 дней, прасугрел</w:t>
      </w:r>
      <w:r w:rsidR="003039BE">
        <w:rPr>
          <w:rStyle w:val="73"/>
        </w:rPr>
        <w:t xml:space="preserve"> — </w:t>
      </w:r>
      <w:r w:rsidR="003039BE">
        <w:rPr>
          <w:rStyle w:val="72"/>
          <w:i/>
          <w:iCs/>
        </w:rPr>
        <w:t>как минимум за</w:t>
      </w:r>
      <w:r w:rsidR="003039BE">
        <w:rPr>
          <w:rStyle w:val="73"/>
        </w:rPr>
        <w:t xml:space="preserve"> 7 </w:t>
      </w:r>
      <w:r w:rsidR="003039BE">
        <w:rPr>
          <w:rStyle w:val="72"/>
          <w:i/>
          <w:iCs/>
        </w:rPr>
        <w:t>дней до плановог</w:t>
      </w:r>
      <w:r w:rsidR="003039BE">
        <w:rPr>
          <w:rStyle w:val="72"/>
          <w:i/>
          <w:iCs/>
        </w:rPr>
        <w:t xml:space="preserve">о хирургического вмешательства). У отдельных стабильных пациентов с </w:t>
      </w:r>
      <w:r w:rsidR="003039BE">
        <w:rPr>
          <w:rStyle w:val="72"/>
          <w:i/>
          <w:iCs/>
          <w:lang w:val="en-US" w:eastAsia="en-US" w:bidi="en-US"/>
        </w:rPr>
        <w:t xml:space="preserve">HMnST </w:t>
      </w:r>
      <w:r w:rsidR="003039BE">
        <w:rPr>
          <w:rStyle w:val="72"/>
          <w:i/>
          <w:iCs/>
        </w:rPr>
        <w:t>после успешного первичного ЧКВ (с высоким</w:t>
      </w:r>
      <w:r w:rsidR="003039BE">
        <w:br w:type="page"/>
      </w:r>
    </w:p>
    <w:p w14:paraId="5271D377" w14:textId="77777777" w:rsidR="0079782E" w:rsidRDefault="003039BE">
      <w:pPr>
        <w:pStyle w:val="70"/>
        <w:shd w:val="clear" w:color="auto" w:fill="auto"/>
        <w:spacing w:before="0" w:after="343"/>
        <w:ind w:left="400"/>
      </w:pPr>
      <w:r>
        <w:rPr>
          <w:rStyle w:val="72"/>
          <w:i/>
          <w:iCs/>
        </w:rPr>
        <w:lastRenderedPageBreak/>
        <w:t xml:space="preserve">индексом </w:t>
      </w:r>
      <w:r>
        <w:rPr>
          <w:rStyle w:val="72"/>
          <w:i/>
          <w:iCs/>
          <w:lang w:val="en-US" w:eastAsia="en-US" w:bidi="en-US"/>
        </w:rPr>
        <w:t xml:space="preserve">SYNTAX, </w:t>
      </w:r>
      <w:r>
        <w:rPr>
          <w:rStyle w:val="72"/>
          <w:i/>
          <w:iCs/>
        </w:rPr>
        <w:t>сахарным диабетом, низкой фракцией выброса левого желудочка) следует рассматривать КШ как вариант отсроченной полной ревас</w:t>
      </w:r>
      <w:r>
        <w:rPr>
          <w:rStyle w:val="72"/>
          <w:i/>
          <w:iCs/>
        </w:rPr>
        <w:t>куляризации при миогососудистом поражении. При обсуждении вариантов КШ в каждом конкретном случае следует иметь в виду использование доступного вспомогательного кровообращения (до, во время и после операции) и выбор щадящих методик самой операции (например</w:t>
      </w:r>
      <w:r>
        <w:rPr>
          <w:rStyle w:val="72"/>
          <w:i/>
          <w:iCs/>
        </w:rPr>
        <w:t>, КШ без подключения аппарата искусственного кровообращения).</w:t>
      </w:r>
    </w:p>
    <w:p w14:paraId="73CA6B0C" w14:textId="77777777" w:rsidR="0079782E" w:rsidRDefault="003039BE">
      <w:pPr>
        <w:pStyle w:val="47"/>
        <w:keepNext/>
        <w:keepLines/>
        <w:shd w:val="clear" w:color="auto" w:fill="auto"/>
        <w:spacing w:before="0" w:after="124" w:line="260" w:lineRule="exact"/>
        <w:ind w:left="540"/>
        <w:jc w:val="left"/>
      </w:pPr>
      <w:bookmarkStart w:id="56" w:name="bookmark56"/>
      <w:r>
        <w:rPr>
          <w:rStyle w:val="49"/>
          <w:b/>
          <w:bCs/>
        </w:rPr>
        <w:t>3.1.5 Антитромботическое сопровож</w:t>
      </w:r>
      <w:r>
        <w:rPr>
          <w:rStyle w:val="48"/>
          <w:b/>
          <w:bCs/>
        </w:rPr>
        <w:t>д</w:t>
      </w:r>
      <w:r>
        <w:rPr>
          <w:rStyle w:val="49"/>
          <w:b/>
          <w:bCs/>
        </w:rPr>
        <w:t>ение репе</w:t>
      </w:r>
      <w:r>
        <w:rPr>
          <w:rStyle w:val="48"/>
          <w:b/>
          <w:bCs/>
        </w:rPr>
        <w:t>рф</w:t>
      </w:r>
      <w:r>
        <w:rPr>
          <w:rStyle w:val="49"/>
          <w:b/>
          <w:bCs/>
        </w:rPr>
        <w:t>узионных вмешательств</w:t>
      </w:r>
      <w:bookmarkEnd w:id="56"/>
    </w:p>
    <w:p w14:paraId="37799E00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 xml:space="preserve">Своевременное воеетановление кровотока в крупной ветви КА, механичееки, епонтанно или е помощью ТЛТ, неизбежно еоздает </w:t>
      </w:r>
      <w:r>
        <w:rPr>
          <w:rStyle w:val="26"/>
        </w:rPr>
        <w:t>угрозу повторной окклюзии е рецидивом ишемии и угрозой еерьезных поеледетвий раеширения зоны ишемии/некроза. Ключевая роль в решении этой проблемы отводитея антитромботичеекой терапии, направленной на предотвращение реокклюзии. В оетрый период предлагаетея</w:t>
      </w:r>
      <w:r>
        <w:rPr>
          <w:rStyle w:val="26"/>
        </w:rPr>
        <w:t xml:space="preserve"> активно воздейетвовать на оба компонента еиетемы гемоетаза: тромбоциты и коагуляцию крови. В рамках любой етратегии реперфузии предуемотрено иепользование антиагрегантов (как правило, не менее двух) и антикоагулянта.</w:t>
      </w:r>
    </w:p>
    <w:p w14:paraId="4FAF3C8B" w14:textId="77777777" w:rsidR="0079782E" w:rsidRDefault="003039BE">
      <w:pPr>
        <w:pStyle w:val="47"/>
        <w:keepNext/>
        <w:keepLines/>
        <w:shd w:val="clear" w:color="auto" w:fill="auto"/>
        <w:spacing w:before="0" w:after="249" w:line="260" w:lineRule="exact"/>
      </w:pPr>
      <w:bookmarkStart w:id="57" w:name="bookmark57"/>
      <w:r>
        <w:rPr>
          <w:rStyle w:val="48"/>
          <w:b/>
          <w:bCs/>
        </w:rPr>
        <w:t>Антитромботическое лечение, не зависящ</w:t>
      </w:r>
      <w:r>
        <w:rPr>
          <w:rStyle w:val="48"/>
          <w:b/>
          <w:bCs/>
        </w:rPr>
        <w:t>ее от выбранной стратегии реперфузии</w:t>
      </w:r>
      <w:bookmarkEnd w:id="57"/>
    </w:p>
    <w:p w14:paraId="10B27279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снижения риска смерти, рецидива ИМ и ишемического инсульта (суммарно и отдельно для каждого из перечисленных неблагоприятных исходов) всем пациентам с ИМп8Т при отсутствии противопоказаний рекомендован прием </w:t>
      </w:r>
      <w:r>
        <w:rPr>
          <w:rStyle w:val="26"/>
        </w:rPr>
        <w:t>АСК** до начала реперфузионного вмешательства (или вместо него, если последнее не проводится по каким-то причинам) [81, 82].</w:t>
      </w:r>
    </w:p>
    <w:p w14:paraId="28DE347F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58" w:name="bookmark58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58"/>
    </w:p>
    <w:p w14:paraId="6F90A9E0" w14:textId="77777777" w:rsidR="0079782E" w:rsidRDefault="003039BE">
      <w:pPr>
        <w:pStyle w:val="70"/>
        <w:shd w:val="clear" w:color="auto" w:fill="auto"/>
        <w:tabs>
          <w:tab w:val="left" w:pos="2386"/>
          <w:tab w:val="left" w:pos="7632"/>
          <w:tab w:val="left" w:pos="9475"/>
        </w:tabs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применение АСК** на догоспитальном этапе не имеет доказательств эффективности и безопасности (в </w:t>
      </w:r>
      <w:r>
        <w:rPr>
          <w:rStyle w:val="72"/>
          <w:i/>
          <w:iCs/>
        </w:rPr>
        <w:t>сравнении с хорошо изученным использованием в стационаре). Исключение составляют пациенты с догоспитальным тромболизисом (АСК** должна быть применена до начала или во время введения тромболитика). Оправданность применения АСК** у пациентов, подвергаемых пе</w:t>
      </w:r>
      <w:r>
        <w:rPr>
          <w:rStyle w:val="72"/>
          <w:i/>
          <w:iCs/>
        </w:rPr>
        <w:t>рвичному ЧКВ, вытекает из того, что эффективность</w:t>
      </w:r>
      <w:r>
        <w:rPr>
          <w:rStyle w:val="72"/>
          <w:i/>
          <w:iCs/>
        </w:rPr>
        <w:tab/>
        <w:t>данного вмешательства (ЧКВ) в</w:t>
      </w:r>
      <w:r>
        <w:rPr>
          <w:rStyle w:val="72"/>
          <w:i/>
          <w:iCs/>
        </w:rPr>
        <w:tab/>
        <w:t>клинических</w:t>
      </w:r>
      <w:r>
        <w:rPr>
          <w:rStyle w:val="72"/>
          <w:i/>
          <w:iCs/>
        </w:rPr>
        <w:tab/>
        <w:t>исследованиях</w:t>
      </w:r>
    </w:p>
    <w:p w14:paraId="1BD1E9FE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продемонстрирована у пациентов с ИМпВТ, получавших АСК** в качестве обязательного фонового лечения.</w:t>
      </w:r>
    </w:p>
    <w:p w14:paraId="5F0A733D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снижения рисков смерти и/или рецидива ИМ всем </w:t>
      </w:r>
      <w:r>
        <w:rPr>
          <w:rStyle w:val="26"/>
        </w:rPr>
        <w:t>пациентам с ИМп8Т при отсутствии противопоказаний рекомендовано применение парентерально вводимого антикоагулянта, начатое перед реперфузионным вмешательством или как минимум во время него [83-91].</w:t>
      </w:r>
    </w:p>
    <w:p w14:paraId="2EF3CD51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59" w:name="bookmark59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59"/>
    </w:p>
    <w:p w14:paraId="5A187451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выбор антикоагулянта, д</w:t>
      </w:r>
      <w:r>
        <w:rPr>
          <w:rStyle w:val="72"/>
          <w:i/>
          <w:iCs/>
        </w:rPr>
        <w:t>лительность антикоагуляции в зависимости от выбранной стратегии реперфузии или вынужденном воздержании от реперфузии представлены ниже. Как и в случае с АСК**, оправданность применения парентеральных антикоагулянтов на догоспитальном этапе не имеет доказат</w:t>
      </w:r>
      <w:r>
        <w:rPr>
          <w:rStyle w:val="72"/>
          <w:i/>
          <w:iCs/>
        </w:rPr>
        <w:t xml:space="preserve">ельств клинической эффективности и безопасности (в сравнении с хорошо изученным использованием в стационаре), полученных в рандомизированных, контролируемых исследованиях. Исключение составляют пациенты с догоспитальным тромболизисом (где </w:t>
      </w:r>
      <w:r>
        <w:rPr>
          <w:rStyle w:val="72"/>
          <w:i/>
          <w:iCs/>
        </w:rPr>
        <w:lastRenderedPageBreak/>
        <w:t>антикоагулянт дол</w:t>
      </w:r>
      <w:r>
        <w:rPr>
          <w:rStyle w:val="72"/>
          <w:i/>
          <w:iCs/>
        </w:rPr>
        <w:t>жен быть применен до начала или во время введения тромболитика).</w:t>
      </w:r>
    </w:p>
    <w:p w14:paraId="773323BC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left"/>
      </w:pPr>
      <w:r>
        <w:rPr>
          <w:rStyle w:val="26"/>
        </w:rPr>
        <w:t xml:space="preserve">• Для снижения суммарного риска ишемических событий (сердечно-сосудистая смерть, ИМ, ишемический инсульт), блокатор </w:t>
      </w:r>
      <w:r>
        <w:rPr>
          <w:rStyle w:val="211pt"/>
        </w:rPr>
        <w:t xml:space="preserve">P2Yi2-pen,enTopoB </w:t>
      </w:r>
      <w:r>
        <w:rPr>
          <w:rStyle w:val="26"/>
        </w:rPr>
        <w:t>тромбоцитов (АТХ -группа антиагреганты, кроме гепарина) р</w:t>
      </w:r>
      <w:r>
        <w:rPr>
          <w:rStyle w:val="26"/>
        </w:rPr>
        <w:t>екомендуется в дополнение к АСК** до начала или во время реперфузионного вмешательства всем пациентам с ИМп8Т, не имеюш,им противопоказаний [92-95, 167].</w:t>
      </w:r>
    </w:p>
    <w:p w14:paraId="7FEEDB1B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60" w:name="bookmark60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IA </w:t>
      </w:r>
      <w:r>
        <w:rPr>
          <w:rStyle w:val="48"/>
          <w:b/>
          <w:bCs/>
        </w:rPr>
        <w:t>(УУР А, УДД 1)</w:t>
      </w:r>
      <w:bookmarkEnd w:id="60"/>
    </w:p>
    <w:p w14:paraId="095885BC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выбор блокатора </w:t>
      </w:r>
      <w:r>
        <w:rPr>
          <w:rStyle w:val="72"/>
          <w:i/>
          <w:iCs/>
          <w:lang w:val="en-US" w:eastAsia="en-US" w:bidi="en-US"/>
        </w:rPr>
        <w:t xml:space="preserve">P2Y </w:t>
      </w:r>
      <w:r>
        <w:rPr>
          <w:rStyle w:val="765pt0pt"/>
          <w:i/>
          <w:iCs/>
        </w:rPr>
        <w:t>12</w:t>
      </w:r>
      <w:r>
        <w:rPr>
          <w:rStyle w:val="72"/>
          <w:i/>
          <w:iCs/>
        </w:rPr>
        <w:t>-рецепторов тромбоцитов для сопровождения реп</w:t>
      </w:r>
      <w:r>
        <w:rPr>
          <w:rStyle w:val="72"/>
          <w:i/>
          <w:iCs/>
        </w:rPr>
        <w:t xml:space="preserve">ерфузионного вмешательства определяется стратегией реперфузии, доступностью препаратов и их индивидуальными характеристиками, ограничивающими безопасность их применения у отдельных категорий пациентов с ИМп8Т. Применения блокатора </w:t>
      </w:r>
      <w:r>
        <w:rPr>
          <w:rStyle w:val="72"/>
          <w:i/>
          <w:iCs/>
          <w:lang w:val="en-US" w:eastAsia="en-US" w:bidi="en-US"/>
        </w:rPr>
        <w:t xml:space="preserve">P2Y </w:t>
      </w:r>
      <w:r>
        <w:rPr>
          <w:rStyle w:val="765pt0pt"/>
          <w:i/>
          <w:iCs/>
        </w:rPr>
        <w:t>12</w:t>
      </w:r>
      <w:r>
        <w:rPr>
          <w:rStyle w:val="72"/>
          <w:i/>
          <w:iCs/>
        </w:rPr>
        <w:t>- рецепторов тромбо</w:t>
      </w:r>
      <w:r>
        <w:rPr>
          <w:rStyle w:val="72"/>
          <w:i/>
          <w:iCs/>
        </w:rPr>
        <w:t xml:space="preserve">цитов следует избегать при </w:t>
      </w:r>
      <w:r>
        <w:rPr>
          <w:rStyle w:val="72"/>
          <w:i/>
          <w:iCs/>
          <w:lang w:val="en-US" w:eastAsia="en-US" w:bidi="en-US"/>
        </w:rPr>
        <w:t xml:space="preserve">MMnST </w:t>
      </w:r>
      <w:r>
        <w:rPr>
          <w:rStyle w:val="72"/>
          <w:i/>
          <w:iCs/>
        </w:rPr>
        <w:t>с высокой вероятностью срочного КШ (известное поражение коронарных артерий, неподходящее для ЧКВ или КШ в дополнение к операциям в связи с механическими осложнениями инфаркта миокарда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устранению дефекта межжелудочковой пе</w:t>
      </w:r>
      <w:r>
        <w:rPr>
          <w:rStyle w:val="72"/>
          <w:i/>
          <w:iCs/>
        </w:rPr>
        <w:t xml:space="preserve">регородки или свободной стенки желудочка, протезированию митрального клапана). Как и в случае с АСК**, оправданность применения блокатора </w:t>
      </w:r>
      <w:r>
        <w:rPr>
          <w:rStyle w:val="72"/>
          <w:i/>
          <w:iCs/>
          <w:lang w:val="en-US" w:eastAsia="en-US" w:bidi="en-US"/>
        </w:rPr>
        <w:t xml:space="preserve">P2Y </w:t>
      </w:r>
      <w:r>
        <w:rPr>
          <w:rStyle w:val="765pt0pt"/>
          <w:i/>
          <w:iCs/>
        </w:rPr>
        <w:t>12</w:t>
      </w:r>
      <w:r>
        <w:rPr>
          <w:rStyle w:val="72"/>
          <w:i/>
          <w:iCs/>
        </w:rPr>
        <w:t>- рецепторов тромбоцитов на догоспитальном этапе не имеет полученных в рандомизированных, контролируемых исследо</w:t>
      </w:r>
      <w:r>
        <w:rPr>
          <w:rStyle w:val="72"/>
          <w:i/>
          <w:iCs/>
        </w:rPr>
        <w:t xml:space="preserve">ваниях доказательств эффективности и безопасности на уровне ишемических событий. Дополнительным аргументом против догоспитального применения этих средств является увеличение риска смерти в первые сутки лечения у пациентов, получивших тикагрелор^^ в рамках </w:t>
      </w:r>
      <w:r>
        <w:rPr>
          <w:rStyle w:val="72"/>
          <w:i/>
          <w:iCs/>
        </w:rPr>
        <w:t xml:space="preserve">подготовки к первичному ЧКВ в исследовании </w:t>
      </w:r>
      <w:r>
        <w:rPr>
          <w:rStyle w:val="72"/>
          <w:i/>
          <w:iCs/>
          <w:lang w:val="en-US" w:eastAsia="en-US" w:bidi="en-US"/>
        </w:rPr>
        <w:t xml:space="preserve">ATLANTIC </w:t>
      </w:r>
      <w:r>
        <w:rPr>
          <w:rStyle w:val="72"/>
          <w:i/>
          <w:iCs/>
        </w:rPr>
        <w:t xml:space="preserve">[96]. Гипотетически догоспитальное назначение блокатора </w:t>
      </w:r>
      <w:r>
        <w:rPr>
          <w:rStyle w:val="72"/>
          <w:i/>
          <w:iCs/>
          <w:lang w:val="en-US" w:eastAsia="en-US" w:bidi="en-US"/>
        </w:rPr>
        <w:t xml:space="preserve">P2Yi2 </w:t>
      </w:r>
      <w:r>
        <w:rPr>
          <w:rStyle w:val="72"/>
          <w:i/>
          <w:iCs/>
        </w:rPr>
        <w:t>пациентам с ИМпВТ можно рассматривать при соблюдении двух условий: 1) нет сомнений в диагнозе (характерная клиническая картина и типичные изме</w:t>
      </w:r>
      <w:r>
        <w:rPr>
          <w:rStyle w:val="72"/>
          <w:i/>
          <w:iCs/>
        </w:rPr>
        <w:t xml:space="preserve">нения ЭКГ); 2) существует согласованность между догоспитальным звеном и инвазивным стационаром и высокая вероятность проведения экстренного ЧКВ. При этом неназначение блокатора </w:t>
      </w:r>
      <w:r>
        <w:rPr>
          <w:rStyle w:val="72"/>
          <w:i/>
          <w:iCs/>
          <w:lang w:val="en-US" w:eastAsia="en-US" w:bidi="en-US"/>
        </w:rPr>
        <w:t xml:space="preserve">P2Y]2do </w:t>
      </w:r>
      <w:r>
        <w:rPr>
          <w:rStyle w:val="72"/>
          <w:i/>
          <w:iCs/>
        </w:rPr>
        <w:t>ЧКВ не может являться причиной задержки вмешательства. Оснований включа</w:t>
      </w:r>
      <w:r>
        <w:rPr>
          <w:rStyle w:val="72"/>
          <w:i/>
          <w:iCs/>
        </w:rPr>
        <w:t xml:space="preserve">ть догоспитальное назначение блокаторов </w:t>
      </w:r>
      <w:r>
        <w:rPr>
          <w:rStyle w:val="72"/>
          <w:i/>
          <w:iCs/>
          <w:lang w:val="en-US" w:eastAsia="en-US" w:bidi="en-US"/>
        </w:rPr>
        <w:t xml:space="preserve">P2Yi2 </w:t>
      </w:r>
      <w:r>
        <w:rPr>
          <w:rStyle w:val="72"/>
          <w:i/>
          <w:iCs/>
        </w:rPr>
        <w:t xml:space="preserve">в перечень обязательных мероприятий нет. Соответственно, нельзя считать неназначение блокаторов </w:t>
      </w:r>
      <w:r>
        <w:rPr>
          <w:rStyle w:val="72"/>
          <w:i/>
          <w:iCs/>
          <w:lang w:val="en-US" w:eastAsia="en-US" w:bidi="en-US"/>
        </w:rPr>
        <w:t xml:space="preserve">P2Yi2 </w:t>
      </w:r>
      <w:r>
        <w:rPr>
          <w:rStyle w:val="72"/>
          <w:i/>
          <w:iCs/>
        </w:rPr>
        <w:t xml:space="preserve">тактической ошибкой. При сомнениях в диагнозе </w:t>
      </w:r>
      <w:r>
        <w:rPr>
          <w:rStyle w:val="72"/>
          <w:i/>
          <w:iCs/>
          <w:lang w:val="en-US" w:eastAsia="en-US" w:bidi="en-US"/>
        </w:rPr>
        <w:t xml:space="preserve">OKCnST </w:t>
      </w:r>
      <w:r>
        <w:rPr>
          <w:rStyle w:val="72"/>
          <w:i/>
          <w:iCs/>
        </w:rPr>
        <w:t xml:space="preserve">и тактике лечения прием ингибиторов </w:t>
      </w:r>
      <w:r>
        <w:rPr>
          <w:rStyle w:val="72"/>
          <w:i/>
          <w:iCs/>
          <w:lang w:val="en-US" w:eastAsia="en-US" w:bidi="en-US"/>
        </w:rPr>
        <w:t xml:space="preserve">P2Yj2 </w:t>
      </w:r>
      <w:r>
        <w:rPr>
          <w:rStyle w:val="72"/>
          <w:i/>
          <w:iCs/>
        </w:rPr>
        <w:t>оправдано отл</w:t>
      </w:r>
      <w:r>
        <w:rPr>
          <w:rStyle w:val="72"/>
          <w:i/>
          <w:iCs/>
        </w:rPr>
        <w:t>ожить до оценки коронарной анатомии.</w:t>
      </w:r>
    </w:p>
    <w:p w14:paraId="240F3891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 xml:space="preserve">Исключение для воздержания от догоспитального использования этих средств составляют пациенты с догоспитальным тромболизисом (где блокатор </w:t>
      </w:r>
      <w:r>
        <w:rPr>
          <w:rStyle w:val="72"/>
          <w:i/>
          <w:iCs/>
          <w:lang w:val="en-US" w:eastAsia="en-US" w:bidi="en-US"/>
        </w:rPr>
        <w:t xml:space="preserve">P2Y </w:t>
      </w:r>
      <w:r>
        <w:rPr>
          <w:rStyle w:val="765pt0pt"/>
          <w:i/>
          <w:iCs/>
        </w:rPr>
        <w:t>12</w:t>
      </w:r>
      <w:r>
        <w:rPr>
          <w:rStyle w:val="72"/>
          <w:i/>
          <w:iCs/>
        </w:rPr>
        <w:t xml:space="preserve">-рецепторов тромбоцитов должен быть применен до начала или во время </w:t>
      </w:r>
      <w:r>
        <w:rPr>
          <w:rStyle w:val="72"/>
          <w:i/>
          <w:iCs/>
        </w:rPr>
        <w:t>введения тромболитика).</w:t>
      </w:r>
    </w:p>
    <w:p w14:paraId="76F9E026" w14:textId="77777777" w:rsidR="0079782E" w:rsidRDefault="003039BE">
      <w:pPr>
        <w:pStyle w:val="47"/>
        <w:keepNext/>
        <w:keepLines/>
        <w:shd w:val="clear" w:color="auto" w:fill="auto"/>
        <w:spacing w:before="0" w:after="342" w:line="260" w:lineRule="exact"/>
      </w:pPr>
      <w:bookmarkStart w:id="61" w:name="bookmark61"/>
      <w:r>
        <w:rPr>
          <w:rStyle w:val="48"/>
          <w:b/>
          <w:bCs/>
        </w:rPr>
        <w:t>Антитромботическое сопровождение ТЛТ</w:t>
      </w:r>
      <w:bookmarkEnd w:id="61"/>
    </w:p>
    <w:p w14:paraId="6B190AF6" w14:textId="77777777" w:rsidR="0079782E" w:rsidRDefault="003039BE">
      <w:pPr>
        <w:pStyle w:val="47"/>
        <w:keepNext/>
        <w:keepLines/>
        <w:shd w:val="clear" w:color="auto" w:fill="auto"/>
        <w:spacing w:before="0" w:line="260" w:lineRule="exact"/>
      </w:pPr>
      <w:bookmarkStart w:id="62" w:name="bookmark62"/>
      <w:r>
        <w:rPr>
          <w:rStyle w:val="48"/>
          <w:b/>
          <w:bCs/>
        </w:rPr>
        <w:t>Антиагреганты и ТЛТ</w:t>
      </w:r>
      <w:bookmarkEnd w:id="62"/>
    </w:p>
    <w:p w14:paraId="3AC674A1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снижения риска смерти, рецидива ИМ, суммарного риска ишемических событий (сердечно-сосудистая смерть, ИМ, инсульт, рефрактерная ишемия, требуюш,ая </w:t>
      </w:r>
      <w:r>
        <w:rPr>
          <w:rStyle w:val="26"/>
        </w:rPr>
        <w:t>реваскуляризации), клопидогрел** рекомендован пациентам с ИМп8Т, не имею</w:t>
      </w:r>
      <w:r>
        <w:rPr>
          <w:rStyle w:val="2c"/>
        </w:rPr>
        <w:t>щ</w:t>
      </w:r>
      <w:r>
        <w:rPr>
          <w:rStyle w:val="26"/>
        </w:rPr>
        <w:t>им противопоказаний, в дополнение к АСК** до начала или во время ТЛТ [92, 93].</w:t>
      </w:r>
    </w:p>
    <w:p w14:paraId="6A7528AA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63" w:name="bookmark63"/>
      <w:r>
        <w:rPr>
          <w:rStyle w:val="37"/>
          <w:b/>
          <w:bCs/>
        </w:rPr>
        <w:lastRenderedPageBreak/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IB </w:t>
      </w:r>
      <w:r>
        <w:rPr>
          <w:rStyle w:val="37"/>
          <w:b/>
          <w:bCs/>
        </w:rPr>
        <w:t>(УУР А; УДД 2)</w:t>
      </w:r>
      <w:bookmarkEnd w:id="63"/>
    </w:p>
    <w:p w14:paraId="2BA5FC58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применение клопидогрела** на догоспитальном этапе не имеет доказатель</w:t>
      </w:r>
      <w:r>
        <w:rPr>
          <w:rStyle w:val="72"/>
          <w:i/>
          <w:iCs/>
        </w:rPr>
        <w:t>ств эффективности и безопасности (в отличие от убедительных доказательств целесообразности его применения, полученных в стационаре). Исключение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пациенты с догоспитальным тромболизисом (клопидогрел^^ в нагрузочной дозе должен быть применена до начала или </w:t>
      </w:r>
      <w:r>
        <w:rPr>
          <w:rStyle w:val="72"/>
          <w:i/>
          <w:iCs/>
        </w:rPr>
        <w:t>во время введения тромболитика).</w:t>
      </w:r>
    </w:p>
    <w:p w14:paraId="19CE75BE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Клопидогрел^^ после его использования во время ТЛТ может быть достаточно рано (в пределах суток от начала ТЛТ) заменен на тикагрелор^^ как в рамках фармакоинвазивного подхода, так и у пациентов, получивших только тромболити</w:t>
      </w:r>
      <w:r>
        <w:rPr>
          <w:rStyle w:val="72"/>
          <w:i/>
          <w:iCs/>
        </w:rPr>
        <w:t xml:space="preserve">к (без последующего ЧКВ). Безопасность такого «раннего» переключения с клопидогрела** на тикагрелор** показана в исследовании </w:t>
      </w:r>
      <w:r>
        <w:rPr>
          <w:rStyle w:val="72"/>
          <w:i/>
          <w:iCs/>
          <w:lang w:val="en-US" w:eastAsia="en-US" w:bidi="en-US"/>
        </w:rPr>
        <w:t xml:space="preserve">TREAT </w:t>
      </w:r>
      <w:r>
        <w:rPr>
          <w:rStyle w:val="72"/>
          <w:i/>
          <w:iCs/>
        </w:rPr>
        <w:t>[97], а большую эффективность тикагрелора** (по сравнению с клопидогрелом**) в снижении риска ишемических событий (суммарный</w:t>
      </w:r>
      <w:r>
        <w:rPr>
          <w:rStyle w:val="72"/>
          <w:i/>
          <w:iCs/>
        </w:rPr>
        <w:t xml:space="preserve"> риск сердечно</w:t>
      </w:r>
      <w:r>
        <w:rPr>
          <w:rStyle w:val="72"/>
          <w:i/>
          <w:iCs/>
        </w:rPr>
        <w:softHyphen/>
        <w:t xml:space="preserve">сосудистой смерти, ИМ и ишемического инсульта) в этой клинической ситуации предлагается экстраполировать из результатов исследования </w:t>
      </w:r>
      <w:r>
        <w:rPr>
          <w:rStyle w:val="72"/>
          <w:i/>
          <w:iCs/>
          <w:lang w:val="en-US" w:eastAsia="en-US" w:bidi="en-US"/>
        </w:rPr>
        <w:t xml:space="preserve">PLATO </w:t>
      </w:r>
      <w:r>
        <w:rPr>
          <w:rStyle w:val="72"/>
          <w:i/>
          <w:iCs/>
        </w:rPr>
        <w:t>[98], в которое не включались пациенты с ИМпБТ, получившие ТЛТ Возможность раннего перехода с клопидог</w:t>
      </w:r>
      <w:r>
        <w:rPr>
          <w:rStyle w:val="72"/>
          <w:i/>
          <w:iCs/>
        </w:rPr>
        <w:t>рела** на тикагрелор** у пациентов с ИМпВТ, получивших тромболитик, не распространяется на лиц старше 75 лет. Доказательств возможности и безопасности раннего перехода с клопидогрела** на прасугрел у пациентов с ИМ, получивших ТЛТ, в виде результатов рандо</w:t>
      </w:r>
      <w:r>
        <w:rPr>
          <w:rStyle w:val="72"/>
          <w:i/>
          <w:iCs/>
        </w:rPr>
        <w:t>мизированных контролируемых исследований не существует.</w:t>
      </w:r>
    </w:p>
    <w:p w14:paraId="2087AF3A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6"/>
        </w:rPr>
        <w:t>Тикагрелор** и прасугрел не рекомендуются в дополнение к АСК** до начала или во время ТЛТ из-за отсутствия доказательств безопасности такого подхода при ИМп8Т [36].</w:t>
      </w:r>
    </w:p>
    <w:p w14:paraId="1059F633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64" w:name="bookmark64"/>
      <w:r>
        <w:rPr>
          <w:rStyle w:val="37"/>
          <w:b/>
          <w:bCs/>
        </w:rPr>
        <w:t>ЕОК ШС (УУР С; УДД 5)</w:t>
      </w:r>
      <w:bookmarkEnd w:id="64"/>
    </w:p>
    <w:p w14:paraId="6646C9DB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6"/>
        </w:rPr>
        <w:t>Блокаторы ГПР</w:t>
      </w:r>
      <w:r>
        <w:rPr>
          <w:rStyle w:val="26"/>
        </w:rPr>
        <w:t>ПЬЛПа (АТХ группа - Антиагреганты, кроме гепарина) не рекомендуются в дополнение к АСК** до начала или во время ТЛТ из-за отсутствия доказательств эффективности и наличия указаний на увеличение риска кровотечений у пациентов с ИМп8Т [99, 100,315,316].</w:t>
      </w:r>
    </w:p>
    <w:p w14:paraId="44BAD3C4" w14:textId="77777777" w:rsidR="0079782E" w:rsidRDefault="003039BE">
      <w:pPr>
        <w:pStyle w:val="36"/>
        <w:keepNext/>
        <w:keepLines/>
        <w:shd w:val="clear" w:color="auto" w:fill="auto"/>
        <w:spacing w:before="0" w:after="342" w:line="260" w:lineRule="exact"/>
        <w:ind w:left="400"/>
        <w:jc w:val="both"/>
      </w:pPr>
      <w:bookmarkStart w:id="65" w:name="bookmark65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</w:rPr>
        <w:t>ШВ (УУР В; УДД 2)</w:t>
      </w:r>
      <w:bookmarkEnd w:id="65"/>
    </w:p>
    <w:p w14:paraId="4E5ACDAF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66" w:name="bookmark66"/>
      <w:r>
        <w:rPr>
          <w:rStyle w:val="37"/>
          <w:b/>
          <w:bCs/>
        </w:rPr>
        <w:t>Антикоагулянты и ТЛТ</w:t>
      </w:r>
      <w:bookmarkEnd w:id="66"/>
    </w:p>
    <w:p w14:paraId="0C91975B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6"/>
        </w:rPr>
        <w:t>Для снижения суммарного риска смерти или рецидива ИМ эноксапарин** рекомендуется как антикоагулянт первого выбора (по результатам сравнения с НФГ**) у пациентов с ИМп8Т, получивших ТЛТ [101-105].</w:t>
      </w:r>
    </w:p>
    <w:p w14:paraId="48683D4C" w14:textId="77777777" w:rsidR="0079782E" w:rsidRDefault="003039BE">
      <w:pPr>
        <w:pStyle w:val="36"/>
        <w:keepNext/>
        <w:keepLines/>
        <w:shd w:val="clear" w:color="auto" w:fill="auto"/>
        <w:spacing w:before="0" w:line="260" w:lineRule="exact"/>
        <w:ind w:left="400"/>
        <w:jc w:val="both"/>
      </w:pPr>
      <w:bookmarkStart w:id="67" w:name="bookmark67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 xml:space="preserve">(УУР А; УДД </w:t>
      </w:r>
      <w:r>
        <w:rPr>
          <w:rStyle w:val="37"/>
          <w:b/>
          <w:bCs/>
        </w:rPr>
        <w:t>1)</w:t>
      </w:r>
      <w:bookmarkEnd w:id="67"/>
    </w:p>
    <w:p w14:paraId="62047223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многократно продемонстрированное превосходство эноксапарина** над НФГ** распространяется в основном на пациентов, получивших фибринспецифичные тромболитики. Но доказательства целесообразности его применения есть и у пациентов, получивших ст</w:t>
      </w:r>
      <w:r>
        <w:rPr>
          <w:rStyle w:val="72"/>
          <w:i/>
          <w:iCs/>
        </w:rPr>
        <w:t>рептокиназу [106]. Важно, что эноксапарин^^ в упомянутых выше сравнениях не имел преимущества на уровне геморрагической безопасности.</w:t>
      </w:r>
    </w:p>
    <w:p w14:paraId="5F9B8746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снижения суммарного риска (смерть и рецидив ИМ) у пациентов ИМп8Т, получивших ТЛТ, рекомендуется ингибитор Ха фактора </w:t>
      </w:r>
      <w:r>
        <w:rPr>
          <w:rStyle w:val="26"/>
        </w:rPr>
        <w:t>свертывания крови фондапаринукс натрия [107].</w:t>
      </w:r>
    </w:p>
    <w:p w14:paraId="6CA16B1C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68" w:name="bookmark68"/>
      <w:r>
        <w:rPr>
          <w:rStyle w:val="48"/>
          <w:b/>
          <w:bCs/>
        </w:rPr>
        <w:lastRenderedPageBreak/>
        <w:t>ЕОК На В (УУР В; УДД 2)</w:t>
      </w:r>
      <w:bookmarkEnd w:id="68"/>
    </w:p>
    <w:p w14:paraId="0796F37B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Комментарий: </w:t>
      </w:r>
      <w:r>
        <w:rPr>
          <w:rStyle w:val="72"/>
          <w:i/>
          <w:iCs/>
        </w:rPr>
        <w:t xml:space="preserve">превосходство фондапаринукса натрия над НФГ**/плацебо в сложном исследовании </w:t>
      </w:r>
      <w:r>
        <w:rPr>
          <w:rStyle w:val="72"/>
          <w:i/>
          <w:iCs/>
          <w:lang w:val="en-US" w:eastAsia="en-US" w:bidi="en-US"/>
        </w:rPr>
        <w:t xml:space="preserve">OAS1S-6 </w:t>
      </w:r>
      <w:r>
        <w:rPr>
          <w:rStyle w:val="72"/>
          <w:i/>
          <w:iCs/>
        </w:rPr>
        <w:t>получено в основном в подгруппе пациентов, получавших стрептокиназу, где фондапаринукс н</w:t>
      </w:r>
      <w:r>
        <w:rPr>
          <w:rStyle w:val="72"/>
          <w:i/>
          <w:iCs/>
        </w:rPr>
        <w:t>атрия в большинстве случаев сравнивался с плацебо. Но и у пациентов, получивших другие, в том числе фибринспецифичные, тромболитики, он был как минимум не хуже НФГ** [108]. Не следует забывать, что фондапаринукс натрия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средство выбора при наличии легкой </w:t>
      </w:r>
      <w:r>
        <w:rPr>
          <w:rStyle w:val="72"/>
          <w:i/>
          <w:iCs/>
        </w:rPr>
        <w:t>и умеренной тромбоцитопении или при угрозе развития гепарин- индуцированной тромбоцитопении.</w:t>
      </w:r>
    </w:p>
    <w:p w14:paraId="45077526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НФГ** (в виде внутривенного болюса с последуюш,ей внутривенной инфузией с контролем за АЧТВ и изменением скорости инфузии с целью удержания АЧТВ в диапазоне 1,5-2 </w:t>
      </w:r>
      <w:r>
        <w:rPr>
          <w:rStyle w:val="26"/>
        </w:rPr>
        <w:t>от верхней границы нормального значения) рекомендуется в качестве парентерального антикоагулянта у пациентов с ИМп8Т, получаюш,их ТЛТ. Среди доказанных эффектов такой антикоагуляции — лучшая проходимость инфаркт-связанной артерии через несколько дней после</w:t>
      </w:r>
      <w:r>
        <w:rPr>
          <w:rStyle w:val="26"/>
        </w:rPr>
        <w:t xml:space="preserve"> введения тромболитика [109].</w:t>
      </w:r>
    </w:p>
    <w:p w14:paraId="4A2606E0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69" w:name="bookmark69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Ilb </w:t>
      </w:r>
      <w:r>
        <w:rPr>
          <w:rStyle w:val="48"/>
          <w:b/>
          <w:bCs/>
        </w:rPr>
        <w:t>В (УУР В; УДД 2)</w:t>
      </w:r>
      <w:bookmarkEnd w:id="69"/>
    </w:p>
    <w:p w14:paraId="2FE29193" w14:textId="77777777" w:rsidR="0079782E" w:rsidRDefault="003039BE">
      <w:pPr>
        <w:pStyle w:val="70"/>
        <w:shd w:val="clear" w:color="auto" w:fill="auto"/>
        <w:spacing w:before="0" w:after="21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вводимый внутривенно НФГ** (в дополнение к ТЛТ) не имеет доказательств эффективности на уровне снижения риска крупных ишемических событий или смерти как в сравнении с плацебо, так и в срав</w:t>
      </w:r>
      <w:r>
        <w:rPr>
          <w:rStyle w:val="72"/>
          <w:i/>
          <w:iCs/>
        </w:rPr>
        <w:t>нении с другими антикоагулянтами. Тем не менее он, как и АСК**, не одно десятилетие являлся обязательным элементом сопровождения ТЛТ у пациентов, получивших фибринспецифичные тромболитики (производные тканевого активатора плазминогена, в основном альтеплаз</w:t>
      </w:r>
      <w:r>
        <w:rPr>
          <w:rStyle w:val="72"/>
          <w:i/>
          <w:iCs/>
        </w:rPr>
        <w:t>у). Утраченные в результате прямых сравнений с эноксапарином**, приоритетные позиции НФГ** остаются неизменными, когда выбирается антикоагулянт в дополнение к ТЛТ у пациентов с тяжелым нарушением азотвыделительной функции почек и у пациентов с очень высоко</w:t>
      </w:r>
      <w:r>
        <w:rPr>
          <w:rStyle w:val="72"/>
          <w:i/>
          <w:iCs/>
        </w:rPr>
        <w:t>й или низкой массой тела. Подразумевается, что в каждом из этих случаев изменяемая в зависимости от значений АЧТВ скорость введения НФГ** призвана сделать лечение таких пациентов более эффективным и безопасным.</w:t>
      </w:r>
    </w:p>
    <w:p w14:paraId="21F771D9" w14:textId="77777777" w:rsidR="0079782E" w:rsidRDefault="003039BE">
      <w:pPr>
        <w:pStyle w:val="47"/>
        <w:keepNext/>
        <w:keepLines/>
        <w:shd w:val="clear" w:color="auto" w:fill="auto"/>
        <w:spacing w:before="0" w:line="662" w:lineRule="exact"/>
        <w:ind w:right="4600"/>
        <w:jc w:val="left"/>
      </w:pPr>
      <w:bookmarkStart w:id="70" w:name="bookmark70"/>
      <w:r>
        <w:rPr>
          <w:rStyle w:val="48"/>
          <w:b/>
          <w:bCs/>
        </w:rPr>
        <w:t>Антитромботическое сопровождение первичного Ч</w:t>
      </w:r>
      <w:r>
        <w:rPr>
          <w:rStyle w:val="48"/>
          <w:b/>
          <w:bCs/>
        </w:rPr>
        <w:t>КВ Антиагреганты и ЧКВ</w:t>
      </w:r>
      <w:bookmarkEnd w:id="70"/>
      <w:r>
        <w:br w:type="page"/>
      </w:r>
    </w:p>
    <w:p w14:paraId="2CD74336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lastRenderedPageBreak/>
        <w:t xml:space="preserve">При планируемом первичном ЧКВ у пациента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 xml:space="preserve">для енижения еуммарного риека емерти, ИМ и инеульта (по еравнению е иепользованием клопидогрела**) при отеутетвии противопоказаний (внутричерепное кровоизлияние в прошлом, </w:t>
      </w:r>
      <w:r>
        <w:rPr>
          <w:rStyle w:val="26"/>
        </w:rPr>
        <w:t>продолжаюш,ееея кровотечение) в дополнение к АСК** рекомендуетея тикагрелор**, назначенный перед или во время ЧКВ [94].</w:t>
      </w:r>
    </w:p>
    <w:p w14:paraId="593A3CFE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71" w:name="bookmark71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IB </w:t>
      </w:r>
      <w:r>
        <w:rPr>
          <w:rStyle w:val="37"/>
          <w:b/>
          <w:bCs/>
        </w:rPr>
        <w:t>(УУР А; УДД 2)</w:t>
      </w:r>
      <w:bookmarkEnd w:id="71"/>
    </w:p>
    <w:p w14:paraId="2A42B5F7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переход на прием тикагрелора^^, начиная с нагрузочной дозы, возможен у пациентов, уже получивших клопидогрел**, в том числе в нагрузочной дозе. Лечение тикагрелором^^ не исключает применение блокаторов ГПР </w:t>
      </w:r>
      <w:r>
        <w:rPr>
          <w:rStyle w:val="72"/>
          <w:i/>
          <w:iCs/>
          <w:lang w:val="en-US" w:eastAsia="en-US" w:bidi="en-US"/>
        </w:rPr>
        <w:t xml:space="preserve">Ilb/IIIa </w:t>
      </w:r>
      <w:r>
        <w:rPr>
          <w:rStyle w:val="72"/>
          <w:i/>
          <w:iCs/>
        </w:rPr>
        <w:t>при выполнении ЧКВ. При одновременном при</w:t>
      </w:r>
      <w:r>
        <w:rPr>
          <w:rStyle w:val="72"/>
          <w:i/>
          <w:iCs/>
        </w:rPr>
        <w:t>менении АСК** и тикагрелора^^ перед операцией КШ и перед другими крупными хирургическими вмешательствами тикагрелор^^ следует отменить за 3 суток, кроме случаев, когда опасность последствий отказа от срочного КШ превосходит ожидаемые последствия возможного</w:t>
      </w:r>
      <w:r>
        <w:rPr>
          <w:rStyle w:val="72"/>
          <w:i/>
          <w:iCs/>
        </w:rPr>
        <w:t xml:space="preserve"> кровотечения.</w:t>
      </w:r>
    </w:p>
    <w:p w14:paraId="5C4B8877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При планируемом первичном ЧКВ у пациента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для енижения еуммарного риека емерти, ИМ и инеульта (по еравнению е иепользованием клопидогрела**) при отеутетвии противопоказаний (любое нарушение мозгового кровообраш,ения в прошлом, продолж</w:t>
      </w:r>
      <w:r>
        <w:rPr>
          <w:rStyle w:val="26"/>
        </w:rPr>
        <w:t>аюш,ееея кровотечение) в дополнение к АСК** рекомендуетея праеугрел, назначенный перед или во время ЧКВ [95].</w:t>
      </w:r>
    </w:p>
    <w:p w14:paraId="58BF1EDC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72" w:name="bookmark72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IB </w:t>
      </w:r>
      <w:r>
        <w:rPr>
          <w:rStyle w:val="37"/>
          <w:b/>
          <w:bCs/>
        </w:rPr>
        <w:t>(УУР А; УДД 2)</w:t>
      </w:r>
      <w:bookmarkEnd w:id="72"/>
    </w:p>
    <w:p w14:paraId="370FD1C3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безопасность перехода на прием прасугрела у пациентов, уже получивших клопидогрел**, изучена недостаточно. Лече</w:t>
      </w:r>
      <w:r>
        <w:rPr>
          <w:rStyle w:val="72"/>
          <w:i/>
          <w:iCs/>
        </w:rPr>
        <w:t>ние прасугрелом не исключает применение блокаторов ГПР ПЫШа при выполнении ЧКВ. При одновременном применении АСК** и прасугрела перед операцией КШ и перед другими крупными хирургическими вмешательствами праеугрел следует отменить за</w:t>
      </w:r>
      <w:r>
        <w:rPr>
          <w:rStyle w:val="73"/>
        </w:rPr>
        <w:t xml:space="preserve"> 7 </w:t>
      </w:r>
      <w:r>
        <w:rPr>
          <w:rStyle w:val="72"/>
          <w:i/>
          <w:iCs/>
        </w:rPr>
        <w:t>суток, кроме случаев,</w:t>
      </w:r>
      <w:r>
        <w:rPr>
          <w:rStyle w:val="72"/>
          <w:i/>
          <w:iCs/>
        </w:rPr>
        <w:t xml:space="preserve"> когда опасность последствий отказа от срочного вмешательства превосходит ожидаемые последствия возможного кровотечения.</w:t>
      </w:r>
    </w:p>
    <w:p w14:paraId="74EEF8A2" w14:textId="2FBA3178" w:rsidR="0079782E" w:rsidRDefault="00B72C89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noProof/>
        </w:rPr>
        <mc:AlternateContent>
          <mc:Choice Requires="wps">
            <w:drawing>
              <wp:anchor distT="0" distB="68580" distL="63500" distR="63500" simplePos="0" relativeHeight="377487106" behindDoc="1" locked="0" layoutInCell="1" allowOverlap="1" wp14:anchorId="192577DE" wp14:editId="4EB92480">
                <wp:simplePos x="0" y="0"/>
                <wp:positionH relativeFrom="margin">
                  <wp:posOffset>3069590</wp:posOffset>
                </wp:positionH>
                <wp:positionV relativeFrom="paragraph">
                  <wp:posOffset>725170</wp:posOffset>
                </wp:positionV>
                <wp:extent cx="237490" cy="82550"/>
                <wp:effectExtent l="0" t="0" r="1270" b="0"/>
                <wp:wrapTopAndBottom/>
                <wp:docPr id="7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0C540" w14:textId="77777777" w:rsidR="0079782E" w:rsidRDefault="003039BE">
                            <w:pPr>
                              <w:pStyle w:val="9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9Exact0"/>
                              </w:rPr>
                              <w:t>г**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77DE" id="Text Box 14" o:spid="_x0000_s1028" type="#_x0000_t202" style="position:absolute;left:0;text-align:left;margin-left:241.7pt;margin-top:57.1pt;width:18.7pt;height:6.5pt;z-index:-125829374;visibility:visible;mso-wrap-style:square;mso-width-percent:0;mso-height-percent:0;mso-wrap-distance-left:5pt;mso-wrap-distance-top:0;mso-wrap-distance-right:5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" filled="f" stroked="f">
                <v:textbox style="mso-fit-shape-to-text:t" inset="0,0,0,0">
                  <w:txbxContent>
                    <w:p w14:paraId="2990C540" w14:textId="77777777" w:rsidR="0079782E" w:rsidRDefault="003039BE">
                      <w:pPr>
                        <w:pStyle w:val="9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9Exact0"/>
                        </w:rPr>
                        <w:t>г**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9080" distL="63500" distR="63500" simplePos="0" relativeHeight="377487107" behindDoc="1" locked="0" layoutInCell="1" allowOverlap="1" wp14:anchorId="4D743B4A" wp14:editId="1EFDB2EF">
                <wp:simplePos x="0" y="0"/>
                <wp:positionH relativeFrom="margin">
                  <wp:posOffset>3575050</wp:posOffset>
                </wp:positionH>
                <wp:positionV relativeFrom="paragraph">
                  <wp:posOffset>712470</wp:posOffset>
                </wp:positionV>
                <wp:extent cx="3596640" cy="165100"/>
                <wp:effectExtent l="0" t="3810" r="3810" b="2540"/>
                <wp:wrapSquare wrapText="bothSides"/>
                <wp:docPr id="7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69022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пациенты, нуждаюш,иеся в длительном приеме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B4A" id="Text Box 15" o:spid="_x0000_s1029" type="#_x0000_t202" style="position:absolute;left:0;text-align:left;margin-left:281.5pt;margin-top:56.1pt;width:283.2pt;height:13pt;z-index:-125829373;visibility:visible;mso-wrap-style:square;mso-width-percent:0;mso-height-percent:0;mso-wrap-distance-left:5pt;mso-wrap-distance-top:0;mso-wrap-distance-right:5pt;mso-wrap-distance-bottom:2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" filled="f" stroked="f">
                <v:textbox style="mso-fit-shape-to-text:t" inset="0,0,0,0">
                  <w:txbxContent>
                    <w:p w14:paraId="44869022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пациенты, нуждаюш,иеся в длительном приеме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39BE">
        <w:rPr>
          <w:rStyle w:val="26"/>
        </w:rPr>
        <w:t>При планируемом первичном ЧКВ для енижения еуммарного риека и</w:t>
      </w:r>
      <w:r w:rsidR="003039BE">
        <w:rPr>
          <w:rStyle w:val="2c"/>
        </w:rPr>
        <w:t>ш</w:t>
      </w:r>
      <w:r w:rsidR="003039BE">
        <w:rPr>
          <w:rStyle w:val="26"/>
        </w:rPr>
        <w:t>емических событий пр</w:t>
      </w:r>
      <w:r w:rsidR="003039BE">
        <w:rPr>
          <w:rStyle w:val="26"/>
        </w:rPr>
        <w:t>и отсутствии противопоказаний (продолжаюш,ееся кровотечение) в дополнение к АСК** рекомендован и клопидогрел**, с назначением его перед или во время ЧКВ. Основные кандидаты на лечение клопидогрелом</w:t>
      </w:r>
    </w:p>
    <w:p w14:paraId="0EC5540B" w14:textId="77777777" w:rsidR="0079782E" w:rsidRDefault="003039BE">
      <w:pPr>
        <w:pStyle w:val="25"/>
        <w:shd w:val="clear" w:color="auto" w:fill="auto"/>
        <w:spacing w:before="0" w:after="248" w:line="398" w:lineRule="exact"/>
        <w:ind w:left="400" w:firstLine="0"/>
        <w:jc w:val="both"/>
      </w:pPr>
      <w:r>
        <w:rPr>
          <w:rStyle w:val="26"/>
        </w:rPr>
        <w:t xml:space="preserve">антикоагулянтов, и те, у кого по каким-то причинам </w:t>
      </w:r>
      <w:r>
        <w:rPr>
          <w:rStyle w:val="26"/>
        </w:rPr>
        <w:t>невозможно лечение тикагрелором или прасугрелом [36].</w:t>
      </w:r>
    </w:p>
    <w:p w14:paraId="4335E0C5" w14:textId="77777777" w:rsidR="0079782E" w:rsidRDefault="003039BE">
      <w:pPr>
        <w:pStyle w:val="36"/>
        <w:keepNext/>
        <w:keepLines/>
        <w:shd w:val="clear" w:color="auto" w:fill="auto"/>
        <w:spacing w:before="0" w:line="389" w:lineRule="exact"/>
        <w:ind w:firstLine="0"/>
        <w:jc w:val="both"/>
      </w:pPr>
      <w:bookmarkStart w:id="73" w:name="bookmark73"/>
      <w:r>
        <w:rPr>
          <w:rStyle w:val="37"/>
          <w:b/>
          <w:bCs/>
        </w:rPr>
        <w:t>ЕОК ПаС (УУР С; УДД 5)</w:t>
      </w:r>
      <w:bookmarkEnd w:id="73"/>
    </w:p>
    <w:p w14:paraId="04FCB6F1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формально у клопидогрела** нет доказательств его эффективности на уровне сравнения с плацебо или другим блокатором </w:t>
      </w:r>
      <w:r>
        <w:rPr>
          <w:rStyle w:val="72"/>
          <w:i/>
          <w:iCs/>
          <w:lang w:val="en-US" w:eastAsia="en-US" w:bidi="en-US"/>
        </w:rPr>
        <w:t xml:space="preserve">P2Y </w:t>
      </w:r>
      <w:r>
        <w:rPr>
          <w:rStyle w:val="765pt0pt"/>
          <w:i/>
          <w:iCs/>
        </w:rPr>
        <w:t>12</w:t>
      </w:r>
      <w:r>
        <w:rPr>
          <w:rStyle w:val="72"/>
          <w:i/>
          <w:iCs/>
        </w:rPr>
        <w:t>-рецепторов тромбоцитов при первичном ЧКВ. Он</w:t>
      </w:r>
      <w:r>
        <w:rPr>
          <w:rStyle w:val="72"/>
          <w:i/>
          <w:iCs/>
        </w:rPr>
        <w:t xml:space="preserve"> используется по этому показанию задолго до конкурентов из-за экстраполяции результатов его оценки при ЧКВ у других категорий пациентов (ОКСбпВТ, стабильные формы ИБС).</w:t>
      </w:r>
      <w:r>
        <w:br w:type="page"/>
      </w:r>
    </w:p>
    <w:p w14:paraId="6E02F910" w14:textId="77777777" w:rsidR="0079782E" w:rsidRDefault="003039BE">
      <w:pPr>
        <w:pStyle w:val="70"/>
        <w:shd w:val="clear" w:color="auto" w:fill="auto"/>
        <w:spacing w:before="0" w:after="180"/>
      </w:pPr>
      <w:r>
        <w:rPr>
          <w:rStyle w:val="72"/>
          <w:i/>
          <w:iCs/>
        </w:rPr>
        <w:lastRenderedPageBreak/>
        <w:t>При одновременном применении АСК** и клопидогрела** перед операцией КШ и другими крупн</w:t>
      </w:r>
      <w:r>
        <w:rPr>
          <w:rStyle w:val="72"/>
          <w:i/>
          <w:iCs/>
        </w:rPr>
        <w:t>ыми хирургическими вмешательствами клопидогрел** следует отменить за 5-7 суток, кроме случаев, когда опасность последствий отказа от срочного вмешательства превосходит ожидаемые последствия возможного кровотечения.</w:t>
      </w:r>
    </w:p>
    <w:p w14:paraId="0319DFE4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283" w:line="389" w:lineRule="exact"/>
        <w:ind w:left="400"/>
        <w:jc w:val="both"/>
      </w:pPr>
      <w:r>
        <w:rPr>
          <w:rStyle w:val="26"/>
        </w:rPr>
        <w:t>При планируемом первичном ЧКВ у пациентов</w:t>
      </w:r>
      <w:r>
        <w:rPr>
          <w:rStyle w:val="26"/>
        </w:rPr>
        <w:t xml:space="preserve">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 xml:space="preserve">для енижения риека тромботичееких оеложнений любой из трех доетупных блокаторов </w:t>
      </w:r>
      <w:r>
        <w:rPr>
          <w:rStyle w:val="26"/>
          <w:lang w:val="en-US" w:eastAsia="en-US" w:bidi="en-US"/>
        </w:rPr>
        <w:t>P</w:t>
      </w:r>
      <w:r>
        <w:rPr>
          <w:rStyle w:val="20pt"/>
        </w:rPr>
        <w:t>2</w:t>
      </w:r>
      <w:r>
        <w:rPr>
          <w:rStyle w:val="26"/>
          <w:lang w:val="en-US" w:eastAsia="en-US" w:bidi="en-US"/>
        </w:rPr>
        <w:t>Yi</w:t>
      </w:r>
      <w:r>
        <w:rPr>
          <w:rStyle w:val="20pt"/>
        </w:rPr>
        <w:t>2</w:t>
      </w:r>
      <w:r>
        <w:rPr>
          <w:rStyle w:val="26"/>
          <w:lang w:val="en-US" w:eastAsia="en-US" w:bidi="en-US"/>
        </w:rPr>
        <w:t xml:space="preserve"> </w:t>
      </w:r>
      <w:r>
        <w:rPr>
          <w:rStyle w:val="26"/>
        </w:rPr>
        <w:t>рецепторов тромбоцитов (клопидогрел**, ^праеугрел или ^тикагрелор**) (АТХ -группа - антиагреганты, кроме гепарина)в виде антитромбоцитарной монотерапии рекомендо</w:t>
      </w:r>
      <w:r>
        <w:rPr>
          <w:rStyle w:val="26"/>
        </w:rPr>
        <w:t>ван вмеето АСК**, когда ее применение невозможно из-за аллергии и других угрожающих жизни или плохо переноеимых побочных эффектов [36].</w:t>
      </w:r>
    </w:p>
    <w:p w14:paraId="12AED1B9" w14:textId="77777777" w:rsidR="0079782E" w:rsidRDefault="003039BE">
      <w:pPr>
        <w:pStyle w:val="47"/>
        <w:keepNext/>
        <w:keepLines/>
        <w:shd w:val="clear" w:color="auto" w:fill="auto"/>
        <w:spacing w:before="0" w:after="4" w:line="260" w:lineRule="exact"/>
      </w:pPr>
      <w:bookmarkStart w:id="74" w:name="bookmark74"/>
      <w:r>
        <w:rPr>
          <w:rStyle w:val="48"/>
          <w:b/>
          <w:bCs/>
        </w:rPr>
        <w:t>ЕОКПаС (УУР С; УДД 5)</w:t>
      </w:r>
      <w:bookmarkEnd w:id="74"/>
    </w:p>
    <w:p w14:paraId="57B059E9" w14:textId="77777777" w:rsidR="0079782E" w:rsidRDefault="003039BE">
      <w:pPr>
        <w:pStyle w:val="70"/>
        <w:shd w:val="clear" w:color="auto" w:fill="auto"/>
        <w:spacing w:before="0" w:after="18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формально предпочтителен клопидогрел** из-за наличия данных о его сравнении с </w:t>
      </w:r>
      <w:r>
        <w:rPr>
          <w:rStyle w:val="72"/>
          <w:i/>
          <w:iCs/>
        </w:rPr>
        <w:t>АСК** при других состояниях [110] и из-за возможности сочетать его с низкой дозойривароксабаиа** (после отмены парентерального антикоагулянта).</w:t>
      </w:r>
    </w:p>
    <w:p w14:paraId="237616DD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283" w:line="389" w:lineRule="exact"/>
        <w:ind w:left="400"/>
        <w:jc w:val="both"/>
      </w:pPr>
      <w:r>
        <w:rPr>
          <w:rStyle w:val="26"/>
        </w:rPr>
        <w:t xml:space="preserve">Для енижения риека/лечения тромботичееких оеложнений ЧКВ и для енижения риека рецидива ИМ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ре</w:t>
      </w:r>
      <w:r>
        <w:rPr>
          <w:rStyle w:val="26"/>
        </w:rPr>
        <w:t>комендуетея иепользовать блокаторы ГПР ПЬ/Ша при ЧКВ (в уеловиях широкого применения ДАТТ) только как аварийное вмешательетво в елучае возникновения тромботичееких оеложнений или выеокого, по мнению оператора, риека их развития (выраженный иеходный внутрик</w:t>
      </w:r>
      <w:r>
        <w:rPr>
          <w:rStyle w:val="26"/>
        </w:rPr>
        <w:t xml:space="preserve">оронарный тромбоз, феномен </w:t>
      </w:r>
      <w:r>
        <w:rPr>
          <w:rStyle w:val="26"/>
          <w:lang w:val="en-US" w:eastAsia="en-US" w:bidi="en-US"/>
        </w:rPr>
        <w:t xml:space="preserve">slow-reflow </w:t>
      </w:r>
      <w:r>
        <w:rPr>
          <w:rStyle w:val="26"/>
        </w:rPr>
        <w:t xml:space="preserve">или </w:t>
      </w:r>
      <w:r>
        <w:rPr>
          <w:rStyle w:val="26"/>
          <w:lang w:val="en-US" w:eastAsia="en-US" w:bidi="en-US"/>
        </w:rPr>
        <w:t>no</w:t>
      </w:r>
      <w:r>
        <w:rPr>
          <w:rStyle w:val="26"/>
          <w:lang w:val="en-US" w:eastAsia="en-US" w:bidi="en-US"/>
        </w:rPr>
        <w:softHyphen/>
        <w:t xml:space="preserve">reflow) </w:t>
      </w:r>
      <w:r>
        <w:rPr>
          <w:rStyle w:val="26"/>
        </w:rPr>
        <w:t>[36].</w:t>
      </w:r>
    </w:p>
    <w:p w14:paraId="0457E040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75" w:name="bookmark75"/>
      <w:r>
        <w:rPr>
          <w:rStyle w:val="48"/>
          <w:b/>
          <w:bCs/>
        </w:rPr>
        <w:t>ЕОКПа С (УУР С; УДД 5)</w:t>
      </w:r>
      <w:bookmarkEnd w:id="75"/>
    </w:p>
    <w:p w14:paraId="3A42A110" w14:textId="77777777" w:rsidR="0079782E" w:rsidRDefault="003039BE">
      <w:pPr>
        <w:pStyle w:val="70"/>
        <w:shd w:val="clear" w:color="auto" w:fill="auto"/>
        <w:spacing w:before="0" w:after="283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многочисленные доказательства эффективности блокаторов ГПР ПЬ/Ша при первичном и других видах ЧКВ у пациентов с </w:t>
      </w:r>
      <w:r>
        <w:rPr>
          <w:rStyle w:val="72"/>
          <w:i/>
          <w:iCs/>
          <w:lang w:val="en-US" w:eastAsia="en-US" w:bidi="en-US"/>
        </w:rPr>
        <w:t xml:space="preserve">HMnST </w:t>
      </w:r>
      <w:r>
        <w:rPr>
          <w:rStyle w:val="72"/>
          <w:i/>
          <w:iCs/>
        </w:rPr>
        <w:t xml:space="preserve">получены до внедрения в стандарты лечения </w:t>
      </w:r>
      <w:r>
        <w:rPr>
          <w:rStyle w:val="72"/>
          <w:i/>
          <w:iCs/>
        </w:rPr>
        <w:t xml:space="preserve">таких пациентов ДАТТ. Их применение во время процедуры уместно, если пациент с </w:t>
      </w:r>
      <w:r>
        <w:rPr>
          <w:rStyle w:val="72"/>
          <w:i/>
          <w:iCs/>
          <w:lang w:val="en-US" w:eastAsia="en-US" w:bidi="en-US"/>
        </w:rPr>
        <w:t xml:space="preserve">HMnST, </w:t>
      </w:r>
      <w:r>
        <w:rPr>
          <w:rStyle w:val="72"/>
          <w:i/>
          <w:iCs/>
        </w:rPr>
        <w:t xml:space="preserve">подвергаемый ЧКВ, по каким-то причинам не получил и не получит в ближайшее время блокатор </w:t>
      </w:r>
      <w:r>
        <w:rPr>
          <w:rStyle w:val="72"/>
          <w:i/>
          <w:iCs/>
          <w:lang w:val="en-US" w:eastAsia="en-US" w:bidi="en-US"/>
        </w:rPr>
        <w:t xml:space="preserve">P2Y </w:t>
      </w:r>
      <w:r>
        <w:rPr>
          <w:rStyle w:val="765pt0pt"/>
          <w:i/>
          <w:iCs/>
        </w:rPr>
        <w:t>12</w:t>
      </w:r>
      <w:r>
        <w:rPr>
          <w:rStyle w:val="72"/>
          <w:i/>
          <w:iCs/>
        </w:rPr>
        <w:t>-рецепторов тромбоцитов.</w:t>
      </w:r>
    </w:p>
    <w:p w14:paraId="2929A3ED" w14:textId="77777777" w:rsidR="0079782E" w:rsidRDefault="003039BE">
      <w:pPr>
        <w:pStyle w:val="47"/>
        <w:keepNext/>
        <w:keepLines/>
        <w:shd w:val="clear" w:color="auto" w:fill="auto"/>
        <w:spacing w:before="0" w:after="240" w:line="260" w:lineRule="exact"/>
      </w:pPr>
      <w:bookmarkStart w:id="76" w:name="bookmark76"/>
      <w:r>
        <w:rPr>
          <w:rStyle w:val="48"/>
          <w:b/>
          <w:bCs/>
        </w:rPr>
        <w:t>Антикоагулянты и ЧКВ</w:t>
      </w:r>
      <w:bookmarkEnd w:id="76"/>
    </w:p>
    <w:p w14:paraId="3D828F05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287" w:line="394" w:lineRule="exact"/>
        <w:ind w:left="400"/>
        <w:jc w:val="both"/>
      </w:pPr>
      <w:r>
        <w:rPr>
          <w:rStyle w:val="26"/>
        </w:rPr>
        <w:t xml:space="preserve">При первичном ЧКВ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для енижения риека тромботичееких оеложнений и крупных ишемичееких еобытий рекомендуетея иепользование НФГ** в виде внутривенного болюеа [36].</w:t>
      </w:r>
    </w:p>
    <w:p w14:paraId="54B57713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77" w:name="bookmark77"/>
      <w:r>
        <w:rPr>
          <w:rStyle w:val="48"/>
          <w:b/>
          <w:bCs/>
        </w:rPr>
        <w:t>ЕОКПаС (УУР С; УДД 5)</w:t>
      </w:r>
      <w:bookmarkEnd w:id="77"/>
    </w:p>
    <w:p w14:paraId="50A5FFF3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у НФГ** нет доказательств его эффективно</w:t>
      </w:r>
      <w:r>
        <w:rPr>
          <w:rStyle w:val="72"/>
          <w:i/>
          <w:iCs/>
        </w:rPr>
        <w:t xml:space="preserve">сти на уровне сравнения с плацебо. Во время ЧКВ НФГ** вводят в/в болюсами, добиваясь поддержания определенных значений активированного времени свертывания крови (250-300 секунд для анализатора </w:t>
      </w:r>
      <w:r>
        <w:rPr>
          <w:rStyle w:val="72"/>
          <w:i/>
          <w:iCs/>
          <w:lang w:val="en-US" w:eastAsia="en-US" w:bidi="en-US"/>
        </w:rPr>
        <w:t xml:space="preserve">Hemotech </w:t>
      </w:r>
      <w:r>
        <w:rPr>
          <w:rStyle w:val="72"/>
          <w:i/>
          <w:iCs/>
        </w:rPr>
        <w:t xml:space="preserve">или 300-350 секунд для анализатора </w:t>
      </w:r>
      <w:r>
        <w:rPr>
          <w:rStyle w:val="72"/>
          <w:i/>
          <w:iCs/>
          <w:lang w:val="en-US" w:eastAsia="en-US" w:bidi="en-US"/>
        </w:rPr>
        <w:t>Hemochron)</w:t>
      </w:r>
      <w:r>
        <w:rPr>
          <w:rStyle w:val="72"/>
          <w:i/>
          <w:iCs/>
        </w:rPr>
        <w:t>.</w:t>
      </w:r>
    </w:p>
    <w:p w14:paraId="0B58E446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</w:t>
      </w:r>
      <w:r>
        <w:rPr>
          <w:rStyle w:val="26"/>
        </w:rPr>
        <w:t>нтов с ИМп8Т при первичном ЧКВ для енижения риека тромботичееких оеложнений и крупных и</w:t>
      </w:r>
      <w:r>
        <w:rPr>
          <w:rStyle w:val="2c"/>
        </w:rPr>
        <w:t>ш</w:t>
      </w:r>
      <w:r>
        <w:rPr>
          <w:rStyle w:val="26"/>
        </w:rPr>
        <w:t>емических событий рекомендуется внутривенное введение эноксапарина натрия** [111].</w:t>
      </w:r>
    </w:p>
    <w:p w14:paraId="6C3A007B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78" w:name="bookmark78"/>
      <w:r>
        <w:rPr>
          <w:rStyle w:val="37"/>
          <w:b/>
          <w:bCs/>
        </w:rPr>
        <w:lastRenderedPageBreak/>
        <w:t>ЕОК На В (УУР А; УДД 2)</w:t>
      </w:r>
      <w:bookmarkEnd w:id="78"/>
    </w:p>
    <w:p w14:paraId="08317196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с ИМп8Т при первичном ЧКВ для снижения риска тром</w:t>
      </w:r>
      <w:r>
        <w:rPr>
          <w:rStyle w:val="26"/>
        </w:rPr>
        <w:t>ботических осложнений и крупных ишемических событий рекомендуется внутривенное введение бивалирудина [112, 113].</w:t>
      </w:r>
    </w:p>
    <w:p w14:paraId="6BDF478E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79" w:name="bookmark79"/>
      <w:r>
        <w:rPr>
          <w:rStyle w:val="37"/>
          <w:b/>
          <w:bCs/>
        </w:rPr>
        <w:t>ЕОК НаВ (УУР А; УДД 2)</w:t>
      </w:r>
      <w:bookmarkEnd w:id="79"/>
    </w:p>
    <w:p w14:paraId="6FC8F809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в мета-анализе сравнительных исследований НФГ** и бивалирудина при первичном ЧКВ не выявлено преимущества п</w:t>
      </w:r>
      <w:r>
        <w:rPr>
          <w:rStyle w:val="72"/>
          <w:i/>
          <w:iCs/>
        </w:rPr>
        <w:t>оследнего на уровне смертности (что в основном и стало основанием для приоритетного размещения НФГ** в списке антикоагулянтов, используемых при этом методе реперфузии). Применение бивалирудина в этих сравнениях сопровождалось более высокой частотой тромбоз</w:t>
      </w:r>
      <w:r>
        <w:rPr>
          <w:rStyle w:val="72"/>
          <w:i/>
          <w:iCs/>
        </w:rPr>
        <w:t>а стентов и меньшей частотой кровотечений. Бивалирудин является препаратом выбора у пациентов с наличием или угрозой развития тромбоцитопении и при высоком риске кровотечения.</w:t>
      </w:r>
    </w:p>
    <w:p w14:paraId="0BE06F61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В случае выполнения первичного ЧКВ у пациента, получившего до ЧКВ фондапаринукс </w:t>
      </w:r>
      <w:r>
        <w:rPr>
          <w:rStyle w:val="26"/>
        </w:rPr>
        <w:t>натрия, для снижения риска тромботических осложнений ЧКВ в связи с процедурой рекомендуется вводить стандартный болюс НФГ** (не рекомендуется выполнять ЧКВ на фоне антикоагуляции только фондапаринуксом натрия) [107].</w:t>
      </w:r>
    </w:p>
    <w:p w14:paraId="3C1D8453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80" w:name="bookmark80"/>
      <w:r>
        <w:rPr>
          <w:rStyle w:val="37"/>
          <w:b/>
          <w:bCs/>
        </w:rPr>
        <w:t>ЕОК На В (УУР В; УДД 2)</w:t>
      </w:r>
      <w:bookmarkEnd w:id="80"/>
    </w:p>
    <w:p w14:paraId="536A44CF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Из-за </w:t>
      </w:r>
      <w:r>
        <w:rPr>
          <w:rStyle w:val="26"/>
        </w:rPr>
        <w:t>неоправданного увеличения риска кровотечений продолжение антикоагуляции после успешного ЧКВ не рекомендуется, если только нет других оснований для лечебной (фибрилляция предсердий, тромбоз полости левого желудочка, венозный тромбоз или ТЭЛА) или профилакти</w:t>
      </w:r>
      <w:r>
        <w:rPr>
          <w:rStyle w:val="26"/>
        </w:rPr>
        <w:t>ческой (тяжелая сердечная недостаточность, ограниченная подвижность пациента) антикоагуляции [36].</w:t>
      </w:r>
    </w:p>
    <w:p w14:paraId="2EDE9F2E" w14:textId="77777777" w:rsidR="0079782E" w:rsidRDefault="003039BE">
      <w:pPr>
        <w:pStyle w:val="36"/>
        <w:keepNext/>
        <w:keepLines/>
        <w:shd w:val="clear" w:color="auto" w:fill="auto"/>
        <w:spacing w:before="0" w:after="418" w:line="260" w:lineRule="exact"/>
        <w:ind w:left="400"/>
        <w:jc w:val="both"/>
      </w:pPr>
      <w:bookmarkStart w:id="81" w:name="bookmark81"/>
      <w:r>
        <w:rPr>
          <w:rStyle w:val="37"/>
          <w:b/>
          <w:bCs/>
        </w:rPr>
        <w:t>ЕОК ШС (УУР С; УДД 5).</w:t>
      </w:r>
      <w:bookmarkEnd w:id="81"/>
    </w:p>
    <w:p w14:paraId="2D8D635B" w14:textId="77777777" w:rsidR="0079782E" w:rsidRDefault="003039BE">
      <w:pPr>
        <w:pStyle w:val="2e"/>
        <w:keepNext/>
        <w:keepLines/>
        <w:shd w:val="clear" w:color="auto" w:fill="auto"/>
        <w:spacing w:before="0" w:after="0" w:line="826" w:lineRule="exact"/>
      </w:pPr>
      <w:bookmarkStart w:id="82" w:name="bookmark82"/>
      <w:r>
        <w:rPr>
          <w:rStyle w:val="2f"/>
          <w:b/>
          <w:bCs/>
        </w:rPr>
        <w:t>3.2. Медикаментозное лечение заболевания</w:t>
      </w:r>
      <w:bookmarkEnd w:id="82"/>
    </w:p>
    <w:p w14:paraId="24296404" w14:textId="77777777" w:rsidR="0079782E" w:rsidRDefault="003039BE">
      <w:pPr>
        <w:pStyle w:val="36"/>
        <w:keepNext/>
        <w:keepLines/>
        <w:shd w:val="clear" w:color="auto" w:fill="auto"/>
        <w:spacing w:before="0" w:line="826" w:lineRule="exact"/>
        <w:ind w:left="540" w:firstLine="0"/>
      </w:pPr>
      <w:bookmarkStart w:id="83" w:name="bookmark83"/>
      <w:r>
        <w:rPr>
          <w:rStyle w:val="38"/>
          <w:b/>
          <w:bCs/>
        </w:rPr>
        <w:t>3.2.1 Обезболивание</w:t>
      </w:r>
      <w:bookmarkEnd w:id="83"/>
    </w:p>
    <w:p w14:paraId="62EEABA4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26"/>
        </w:rPr>
        <w:t>Для устранения боли, с целью седации и снижения симпатической активности,</w:t>
      </w:r>
      <w:r>
        <w:rPr>
          <w:rStyle w:val="26"/>
        </w:rPr>
        <w:t xml:space="preserve"> приводяш,ей к тахикардии и повышению АД, у пациентов с ИМп8Т рекомендуется внутривенное введение морфина** [114].</w:t>
      </w:r>
    </w:p>
    <w:p w14:paraId="793BA9A3" w14:textId="77777777" w:rsidR="0079782E" w:rsidRDefault="003039BE">
      <w:pPr>
        <w:pStyle w:val="36"/>
        <w:keepNext/>
        <w:keepLines/>
        <w:shd w:val="clear" w:color="auto" w:fill="auto"/>
        <w:spacing w:before="0" w:line="260" w:lineRule="exact"/>
        <w:ind w:left="400"/>
        <w:jc w:val="both"/>
      </w:pPr>
      <w:bookmarkStart w:id="84" w:name="bookmark84"/>
      <w:r>
        <w:rPr>
          <w:rStyle w:val="37"/>
          <w:b/>
          <w:bCs/>
        </w:rPr>
        <w:t>ЕОК НаВ (УУР С; УДД 4)</w:t>
      </w:r>
      <w:bookmarkEnd w:id="84"/>
    </w:p>
    <w:p w14:paraId="00E7C41C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Комментарий; </w:t>
      </w:r>
      <w:r>
        <w:rPr>
          <w:rStyle w:val="72"/>
          <w:i/>
          <w:iCs/>
        </w:rPr>
        <w:t>отличительная особенность ангинозного приступа при ИМ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слабая реакция или отсутствие реакции на </w:t>
      </w:r>
      <w:r>
        <w:rPr>
          <w:rStyle w:val="72"/>
          <w:i/>
          <w:iCs/>
        </w:rPr>
        <w:t xml:space="preserve">нитроглицерин^^. Тем не менее, если ангинозный приступ не ослабевает через несколько минут после прекращения действия провоцирующего фактора (физическая нагрузка) или если он развился в покое, пациенту следует принять нитроглицерин'^'^ в дозе 0,4-0,5 мг в </w:t>
      </w:r>
      <w:r>
        <w:rPr>
          <w:rStyle w:val="72"/>
          <w:i/>
          <w:iCs/>
        </w:rPr>
        <w:t>виде таблеток под язык или аэрозоля (спрея). Если симптомы не исчезают через 5 мин, а препарат удовлетворительно переносится, можно использовать его повторно. Если боль в или дискомфорт грудной клетке сохраняются в течение 5 мин после повторного приема нит</w:t>
      </w:r>
      <w:r>
        <w:rPr>
          <w:rStyle w:val="72"/>
          <w:i/>
          <w:iCs/>
        </w:rPr>
        <w:t xml:space="preserve">роглицерина, необходимо </w:t>
      </w:r>
      <w:r>
        <w:rPr>
          <w:rStyle w:val="72"/>
          <w:i/>
          <w:iCs/>
        </w:rPr>
        <w:lastRenderedPageBreak/>
        <w:t>немедленно вызвать СМИ. Если 2—3 приема нитроглицерина не уменьшают интенсивность приступа, дальнейший прием не имеет смысла. В связи с опасностью гипотонии постоянно контролируют АД.</w:t>
      </w:r>
    </w:p>
    <w:p w14:paraId="565B1D3E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Помимо обезболивания, морфин</w:t>
      </w:r>
      <w:r>
        <w:rPr>
          <w:rStyle w:val="72"/>
          <w:i/>
          <w:iCs/>
        </w:rPr>
        <w:footnoteReference w:id="6"/>
      </w:r>
      <w:r>
        <w:rPr>
          <w:rStyle w:val="72"/>
          <w:i/>
          <w:iCs/>
        </w:rPr>
        <w:t xml:space="preserve"> </w:t>
      </w:r>
      <w:r>
        <w:rPr>
          <w:rStyle w:val="72"/>
          <w:i/>
          <w:iCs/>
        </w:rPr>
        <w:footnoteReference w:id="7"/>
      </w:r>
      <w:r>
        <w:rPr>
          <w:rStyle w:val="72"/>
          <w:i/>
          <w:iCs/>
        </w:rPr>
        <w:t xml:space="preserve"> способствует у</w:t>
      </w:r>
      <w:r>
        <w:rPr>
          <w:rStyle w:val="72"/>
          <w:i/>
          <w:iCs/>
        </w:rPr>
        <w:t xml:space="preserve">меньшению страха, возбуждения, снижает симпатическую активность, увеличивает тонус блуждающего нерва, уменьшает работу дыхания, вызывает расширение периферических артерий и вен (последнее особенно важно при отеке легких). Доза, необходимая для адекватного </w:t>
      </w:r>
      <w:r>
        <w:rPr>
          <w:rStyle w:val="72"/>
          <w:i/>
          <w:iCs/>
        </w:rPr>
        <w:t>обезболивания, зависит от индивидуальной чувствительности, возраста, размеров тела. Перед использованием 10 мг морфина**разводят как минимум в 10 мл 0,9% раствора натрия хлорида**. Первоначально следует ввести в/в медленно 2-4 мг лекарственного вещества. П</w:t>
      </w:r>
      <w:r>
        <w:rPr>
          <w:rStyle w:val="72"/>
          <w:i/>
          <w:iCs/>
        </w:rPr>
        <w:t>ри необходимости введение повторяют каждые 5—15 мин по 2—4 мг до купирования боли или возникновения побочных эффектов, не позволяющих увеличить дозу.</w:t>
      </w:r>
    </w:p>
    <w:p w14:paraId="007DC0C6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>Назначение морфина** приводит к замедлению и ослаблению основного эффекта антиагрегантов (клопидогрел**, т</w:t>
      </w:r>
      <w:r>
        <w:rPr>
          <w:rStyle w:val="72"/>
          <w:i/>
          <w:iCs/>
        </w:rPr>
        <w:t>икагрелор**, прасугрел), что может отразиться на результатах лечения у некоторых пациентов [115-117].</w:t>
      </w:r>
    </w:p>
    <w:p w14:paraId="7359246C" w14:textId="77777777" w:rsidR="0079782E" w:rsidRDefault="003039BE">
      <w:pPr>
        <w:pStyle w:val="70"/>
        <w:shd w:val="clear" w:color="auto" w:fill="auto"/>
        <w:spacing w:before="0" w:after="237" w:line="260" w:lineRule="exact"/>
      </w:pPr>
      <w:r>
        <w:rPr>
          <w:rStyle w:val="72"/>
          <w:i/>
          <w:iCs/>
        </w:rPr>
        <w:t>При использовании морфина** возможны следующие осложнения:</w:t>
      </w:r>
    </w:p>
    <w:p w14:paraId="3DD741CA" w14:textId="77777777" w:rsidR="0079782E" w:rsidRDefault="003039BE">
      <w:pPr>
        <w:pStyle w:val="70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0"/>
        <w:ind w:left="400" w:hanging="400"/>
      </w:pPr>
      <w:r>
        <w:rPr>
          <w:rStyle w:val="72"/>
          <w:i/>
          <w:iCs/>
        </w:rPr>
        <w:t>выраженная артериальная гипотензия; устраняется в горизонтальном положении в сочетании с поднят</w:t>
      </w:r>
      <w:r>
        <w:rPr>
          <w:rStyle w:val="72"/>
          <w:i/>
          <w:iCs/>
        </w:rPr>
        <w:t>ием ног (если нет отека легких). Если этого недостаточно, в/в капельно вводится 0,9% раствор натрия хлорида**. В редких случаях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адрено- и допамин- стимуляторы;</w:t>
      </w:r>
    </w:p>
    <w:p w14:paraId="0603BFD2" w14:textId="77777777" w:rsidR="0079782E" w:rsidRDefault="003039BE">
      <w:pPr>
        <w:pStyle w:val="70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0"/>
        <w:ind w:left="400" w:hanging="400"/>
      </w:pPr>
      <w:r>
        <w:rPr>
          <w:rStyle w:val="72"/>
          <w:i/>
          <w:iCs/>
        </w:rPr>
        <w:t>выраженная брадикардия в сочетании с артериальной гипотензией; устраняется атропином** (в/в 0,</w:t>
      </w:r>
      <w:r>
        <w:rPr>
          <w:rStyle w:val="72"/>
          <w:i/>
          <w:iCs/>
        </w:rPr>
        <w:t>5-1,0мг);</w:t>
      </w:r>
    </w:p>
    <w:p w14:paraId="58E2A22C" w14:textId="77777777" w:rsidR="0079782E" w:rsidRDefault="003039BE">
      <w:pPr>
        <w:pStyle w:val="70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0"/>
        <w:ind w:left="400" w:hanging="400"/>
      </w:pPr>
      <w:r>
        <w:rPr>
          <w:rStyle w:val="72"/>
          <w:i/>
          <w:iCs/>
        </w:rPr>
        <w:t>тошнота, рвота; устраняются производными фенотиазина, в частности, метоклопрамидом** (в/в 5-10 мг);</w:t>
      </w:r>
    </w:p>
    <w:p w14:paraId="09744562" w14:textId="77777777" w:rsidR="0079782E" w:rsidRDefault="003039BE">
      <w:pPr>
        <w:pStyle w:val="70"/>
        <w:numPr>
          <w:ilvl w:val="0"/>
          <w:numId w:val="16"/>
        </w:numPr>
        <w:shd w:val="clear" w:color="auto" w:fill="auto"/>
        <w:tabs>
          <w:tab w:val="left" w:pos="264"/>
        </w:tabs>
        <w:spacing w:before="0"/>
        <w:ind w:left="400" w:hanging="400"/>
      </w:pPr>
      <w:r>
        <w:rPr>
          <w:rStyle w:val="72"/>
          <w:i/>
          <w:iCs/>
        </w:rPr>
        <w:t>выраженное угнетение дыхания; устраняется налоксоном** (в/в 0,1-0,2 мг, при необходимости повторно каждые 15 мин), при этом уменьшается и анальгез</w:t>
      </w:r>
      <w:r>
        <w:rPr>
          <w:rStyle w:val="72"/>
          <w:i/>
          <w:iCs/>
        </w:rPr>
        <w:t>ирующее действие препарата.</w:t>
      </w:r>
    </w:p>
    <w:p w14:paraId="4C967A72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2"/>
          <w:i/>
          <w:iCs/>
        </w:rPr>
        <w:t>Опиаты могут ослаблять перистальтику кишечника и приводить к запорам. Препараты этой группы снижают тонус мочевого пузыря и затрудняют мочевые едение, особенно у мужчин с гипертрофией предстательной железы.</w:t>
      </w:r>
    </w:p>
    <w:p w14:paraId="43E449F2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85" w:name="bookmark85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IlaC </w:t>
      </w:r>
      <w:r>
        <w:rPr>
          <w:rStyle w:val="48"/>
          <w:b/>
          <w:bCs/>
        </w:rPr>
        <w:t xml:space="preserve">(УУР С; УДД </w:t>
      </w:r>
      <w:r>
        <w:rPr>
          <w:rStyle w:val="48"/>
          <w:b/>
          <w:bCs/>
        </w:rPr>
        <w:t>5)</w:t>
      </w:r>
      <w:bookmarkEnd w:id="85"/>
    </w:p>
    <w:p w14:paraId="27F59D49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для уменьшения страха обычно достаточно создать спокойную обстановку и ввести наркотический анальгетик. При выраженном возбуждении могут потребоваться транквилизаторы (например, диазепам** в/в 2,5-10 мг). Важное значение для эмоционального </w:t>
      </w:r>
      <w:r>
        <w:rPr>
          <w:rStyle w:val="72"/>
          <w:i/>
          <w:iCs/>
        </w:rPr>
        <w:t>комфорта пациента имеют соответствующий стиль поведения персонала, разъяснение диагноза, прогноза и плана лечения. У пациентов с сохраняющимся беспокойством и нарушенным поведением, а также симптомами отмены при никотиновой зависимости, также можно назначи</w:t>
      </w:r>
      <w:r>
        <w:rPr>
          <w:rStyle w:val="72"/>
          <w:i/>
          <w:iCs/>
        </w:rPr>
        <w:t>ть транквилизаторы. При возбуждении и делирии достаточно эффективно и безопасно в/в введение галоперидола**.</w:t>
      </w:r>
    </w:p>
    <w:p w14:paraId="149FC13B" w14:textId="77777777" w:rsidR="0079782E" w:rsidRDefault="003039BE">
      <w:pPr>
        <w:pStyle w:val="47"/>
        <w:keepNext/>
        <w:keepLines/>
        <w:numPr>
          <w:ilvl w:val="0"/>
          <w:numId w:val="18"/>
        </w:numPr>
        <w:shd w:val="clear" w:color="auto" w:fill="auto"/>
        <w:tabs>
          <w:tab w:val="left" w:pos="1200"/>
        </w:tabs>
        <w:spacing w:before="0" w:after="133" w:line="260" w:lineRule="exact"/>
        <w:ind w:left="540"/>
      </w:pPr>
      <w:bookmarkStart w:id="86" w:name="bookmark86"/>
      <w:r>
        <w:rPr>
          <w:rStyle w:val="49"/>
          <w:b/>
          <w:bCs/>
        </w:rPr>
        <w:lastRenderedPageBreak/>
        <w:t>Ко</w:t>
      </w:r>
      <w:r>
        <w:rPr>
          <w:rStyle w:val="48"/>
          <w:b/>
          <w:bCs/>
        </w:rPr>
        <w:t>р</w:t>
      </w:r>
      <w:r>
        <w:rPr>
          <w:rStyle w:val="49"/>
          <w:b/>
          <w:bCs/>
        </w:rPr>
        <w:t>рекция гипоксемии</w:t>
      </w:r>
      <w:bookmarkEnd w:id="86"/>
    </w:p>
    <w:p w14:paraId="4FC4A164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6"/>
        </w:rPr>
        <w:t xml:space="preserve">Пациентам с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 xml:space="preserve">при наличии гипоксемии </w:t>
      </w:r>
      <w:r>
        <w:rPr>
          <w:rStyle w:val="26"/>
          <w:lang w:val="en-US" w:eastAsia="en-US" w:bidi="en-US"/>
        </w:rPr>
        <w:t xml:space="preserve">(Sa02 </w:t>
      </w:r>
      <w:r>
        <w:rPr>
          <w:rStyle w:val="26"/>
        </w:rPr>
        <w:t xml:space="preserve">&lt; 90% или Ра02 &lt; 60 мм рт.ст.) для ее устранения показано </w:t>
      </w:r>
      <w:r>
        <w:rPr>
          <w:rStyle w:val="26"/>
        </w:rPr>
        <w:t>ингаляторное введение кислорода (оксигенотерапия) [36].</w:t>
      </w:r>
    </w:p>
    <w:p w14:paraId="45705291" w14:textId="77777777" w:rsidR="0079782E" w:rsidRDefault="003039BE">
      <w:pPr>
        <w:pStyle w:val="47"/>
        <w:keepNext/>
        <w:keepLines/>
        <w:shd w:val="clear" w:color="auto" w:fill="auto"/>
        <w:spacing w:before="0" w:after="239" w:line="260" w:lineRule="exact"/>
      </w:pPr>
      <w:bookmarkStart w:id="87" w:name="bookmark87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1C </w:t>
      </w:r>
      <w:r>
        <w:rPr>
          <w:rStyle w:val="48"/>
          <w:b/>
          <w:bCs/>
        </w:rPr>
        <w:t>(УУР С; УДД 5)</w:t>
      </w:r>
      <w:bookmarkEnd w:id="87"/>
    </w:p>
    <w:p w14:paraId="011C6B55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дыхание кислородом проводят через носовые катетеры со скоростью 2-8 л/ мин. Контролируют насыщение крови кислородом, измеряя сатурацию неинвазивно или оценивая показ</w:t>
      </w:r>
      <w:r>
        <w:rPr>
          <w:rStyle w:val="72"/>
          <w:i/>
          <w:iCs/>
        </w:rPr>
        <w:t>атели кислотно-основного состояния крови лабораторно.</w:t>
      </w:r>
    </w:p>
    <w:p w14:paraId="3A4E4983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Из-за отсутствия положительных эффектов на течение болезни ингаляторное введение кислорода (оксигенотерапия) не показано пациентам с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с уровнем сатурации крови кислородом выше 90% [118].</w:t>
      </w:r>
    </w:p>
    <w:p w14:paraId="6866F1D1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88" w:name="bookmark88"/>
      <w:r>
        <w:rPr>
          <w:rStyle w:val="48"/>
          <w:b/>
          <w:bCs/>
        </w:rPr>
        <w:t>ЕОК ШВ (УУ</w:t>
      </w:r>
      <w:r>
        <w:rPr>
          <w:rStyle w:val="48"/>
          <w:b/>
          <w:bCs/>
        </w:rPr>
        <w:t>Р А; УДД 2)</w:t>
      </w:r>
      <w:bookmarkEnd w:id="88"/>
    </w:p>
    <w:p w14:paraId="5057D251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ингаляторное введение кислорода (оксигенотерапия) не только не приносит пользы пациентам с неосложненным ИМ, но может быть вредно, что предположительно обусловлено увеличением повреждения миокарда [119].</w:t>
      </w:r>
    </w:p>
    <w:p w14:paraId="542C3CC6" w14:textId="77777777" w:rsidR="0079782E" w:rsidRDefault="003039BE">
      <w:pPr>
        <w:pStyle w:val="47"/>
        <w:keepNext/>
        <w:keepLines/>
        <w:numPr>
          <w:ilvl w:val="0"/>
          <w:numId w:val="18"/>
        </w:numPr>
        <w:shd w:val="clear" w:color="auto" w:fill="auto"/>
        <w:tabs>
          <w:tab w:val="left" w:pos="1200"/>
        </w:tabs>
        <w:spacing w:before="0" w:after="124" w:line="260" w:lineRule="exact"/>
        <w:ind w:left="540"/>
      </w:pPr>
      <w:bookmarkStart w:id="89" w:name="bookmark89"/>
      <w:r>
        <w:rPr>
          <w:rStyle w:val="49"/>
          <w:b/>
          <w:bCs/>
        </w:rPr>
        <w:t>Нитраты</w:t>
      </w:r>
      <w:bookmarkEnd w:id="89"/>
    </w:p>
    <w:p w14:paraId="40245F7B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Из-за отсутствия доказательств эффективности рутинное назначение нитратов в виде внутривенной инфузии, трансдермально или перорально, при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 xml:space="preserve">не рекомендуется [120, </w:t>
      </w:r>
      <w:r>
        <w:rPr>
          <w:rStyle w:val="2a"/>
        </w:rPr>
        <w:t>121</w:t>
      </w:r>
      <w:r>
        <w:rPr>
          <w:rStyle w:val="211pt0"/>
        </w:rPr>
        <w:t>].</w:t>
      </w:r>
    </w:p>
    <w:p w14:paraId="4E6FCC92" w14:textId="77777777" w:rsidR="0079782E" w:rsidRDefault="003039BE">
      <w:pPr>
        <w:pStyle w:val="47"/>
        <w:keepNext/>
        <w:keepLines/>
        <w:shd w:val="clear" w:color="auto" w:fill="auto"/>
        <w:spacing w:before="0" w:after="239" w:line="260" w:lineRule="exact"/>
      </w:pPr>
      <w:bookmarkStart w:id="90" w:name="bookmark90"/>
      <w:r>
        <w:rPr>
          <w:rStyle w:val="48"/>
          <w:b/>
          <w:bCs/>
        </w:rPr>
        <w:t>ЕОК ШВ (УУР А; УДД 2)</w:t>
      </w:r>
      <w:bookmarkEnd w:id="90"/>
    </w:p>
    <w:p w14:paraId="3207E38B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внутрь нитраты при ИМ назначают только по показа</w:t>
      </w:r>
      <w:r>
        <w:rPr>
          <w:rStyle w:val="72"/>
          <w:i/>
          <w:iCs/>
        </w:rPr>
        <w:t>ниям, к которым прежде всего относят постинфарктную стенокардию. Иногда нитраты назначают по поводу сердечной недостаточности, хотя для этой цели лучше подходят ингибиторы АИФ. Для профилактики толерантности к нитратам их назначают прерывисто: промежуток в</w:t>
      </w:r>
      <w:r>
        <w:rPr>
          <w:rStyle w:val="72"/>
          <w:i/>
          <w:iCs/>
        </w:rPr>
        <w:t>ремени между последним приемом препарата и первым приемом на следующий день должен быть не менее 12 ч (оптимально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16ч).</w:t>
      </w:r>
    </w:p>
    <w:p w14:paraId="73B1118D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Внутривенная инфузия нитратов (нитроглицерина</w:t>
      </w:r>
      <w:r>
        <w:rPr>
          <w:rStyle w:val="26"/>
        </w:rPr>
        <w:footnoteReference w:id="8"/>
      </w:r>
      <w:r>
        <w:rPr>
          <w:rStyle w:val="26"/>
        </w:rPr>
        <w:t xml:space="preserve"> </w:t>
      </w:r>
      <w:r>
        <w:rPr>
          <w:rStyle w:val="26"/>
        </w:rPr>
        <w:footnoteReference w:id="9"/>
      </w:r>
      <w:r>
        <w:rPr>
          <w:rStyle w:val="26"/>
        </w:rPr>
        <w:t xml:space="preserve"> или изоеорбида динитрата**) рекомендуетея для еимптоматичеекого лечения у пациентов е ИМп8Т и продолжающейея ишемией миокарда, артериальной гипертензией, СН. Уеловие: отеутетвие противопоказаний (артериальная гипотония, ИМ ПЖ, иепользование ингибиторов фо</w:t>
      </w:r>
      <w:r>
        <w:rPr>
          <w:rStyle w:val="26"/>
        </w:rPr>
        <w:t>ефодиэетеразы V в предшеетвуюш,ие 48 чаеов) [36, 317, 318, 319,333].</w:t>
      </w:r>
    </w:p>
    <w:p w14:paraId="6AFB480E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91" w:name="bookmark91"/>
      <w:r>
        <w:rPr>
          <w:rStyle w:val="48"/>
          <w:b/>
          <w:bCs/>
        </w:rPr>
        <w:lastRenderedPageBreak/>
        <w:t xml:space="preserve">ЕОК </w:t>
      </w:r>
      <w:r>
        <w:rPr>
          <w:rStyle w:val="48"/>
          <w:b/>
          <w:bCs/>
          <w:lang w:val="en-US" w:eastAsia="en-US" w:bidi="en-US"/>
        </w:rPr>
        <w:t xml:space="preserve">1C </w:t>
      </w:r>
      <w:r>
        <w:rPr>
          <w:rStyle w:val="48"/>
          <w:b/>
          <w:bCs/>
        </w:rPr>
        <w:t>(УУР В; УДД 2)</w:t>
      </w:r>
      <w:bookmarkEnd w:id="91"/>
    </w:p>
    <w:p w14:paraId="45082869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критерий адекватно подобранной скорости введения (дозировки) при в/в инфузии нитратов</w:t>
      </w:r>
      <w:r>
        <w:rPr>
          <w:rStyle w:val="73"/>
        </w:rPr>
        <w:t xml:space="preserve"> </w:t>
      </w:r>
      <w:r>
        <w:rPr>
          <w:rStyle w:val="72"/>
          <w:i/>
          <w:iCs/>
        </w:rPr>
        <w:t>—уровень систолического АД, который должен быть снижен на 10-15% у</w:t>
      </w:r>
      <w:r>
        <w:rPr>
          <w:rStyle w:val="72"/>
          <w:i/>
          <w:iCs/>
        </w:rPr>
        <w:t xml:space="preserve"> иормотоииков и на 25—20% у лиц с АГ, но не ниже 100 мм рт. </w:t>
      </w:r>
      <w:r>
        <w:rPr>
          <w:rStyle w:val="72"/>
          <w:i/>
          <w:iCs/>
          <w:lang w:val="en-US" w:eastAsia="en-US" w:bidi="en-US"/>
        </w:rPr>
        <w:t xml:space="preserve">cm. </w:t>
      </w:r>
      <w:r>
        <w:rPr>
          <w:rStyle w:val="72"/>
          <w:i/>
          <w:iCs/>
        </w:rPr>
        <w:t>Обычная начальная скорость введения нитроглицерина** 10 мкг/мин. При ее неэффективности скорость инфузии увеличивается на 10 15 мкг/мин каждые 5 10 мин, пока не будет достигнут желаемый эффект</w:t>
      </w:r>
      <w:r>
        <w:rPr>
          <w:rStyle w:val="72"/>
          <w:i/>
          <w:iCs/>
        </w:rPr>
        <w:t>. Если достичь целевого уровня снижения АД не удается, даже увеличив скорость инфузии нитроглицерина до 200 мкг/мин, то дальнейшее увеличение дозы не имеет смысла. Оптимальная продолжительность инфузии нитратов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не более 24-48 ч, т.к. в дальнейшем часто р</w:t>
      </w:r>
      <w:r>
        <w:rPr>
          <w:rStyle w:val="72"/>
          <w:i/>
          <w:iCs/>
        </w:rPr>
        <w:t xml:space="preserve">азвивается толерантность. При развитии гипотонии обычно достаточно прекратить инфузию нитроглицерина**, так как у препарата короткий период полу выв едения. Реже приходится проводить стандартные мероприятия по увеличению притока крови к сердцу (приподнять </w:t>
      </w:r>
      <w:r>
        <w:rPr>
          <w:rStyle w:val="72"/>
          <w:i/>
          <w:iCs/>
        </w:rPr>
        <w:t>нижние конечности; возможно в/в введение 0,9% раствора натрия хлорида**, адрено- и допамин-стимуляторы). Противопоказанием к назначению нитратов является выраженная гипотония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систолическое АД &lt;90 мм.рт.ст. При появлении головной боли назначают анальгетик</w:t>
      </w:r>
      <w:r>
        <w:rPr>
          <w:rStyle w:val="72"/>
          <w:i/>
          <w:iCs/>
        </w:rPr>
        <w:t>и и кофеинсодержащие препараты.</w:t>
      </w:r>
    </w:p>
    <w:p w14:paraId="65033090" w14:textId="77777777" w:rsidR="0079782E" w:rsidRDefault="003039BE">
      <w:pPr>
        <w:pStyle w:val="47"/>
        <w:keepNext/>
        <w:keepLines/>
        <w:numPr>
          <w:ilvl w:val="0"/>
          <w:numId w:val="18"/>
        </w:numPr>
        <w:shd w:val="clear" w:color="auto" w:fill="auto"/>
        <w:tabs>
          <w:tab w:val="left" w:pos="1620"/>
        </w:tabs>
        <w:spacing w:before="0" w:after="119" w:line="260" w:lineRule="exact"/>
        <w:ind w:left="540"/>
      </w:pPr>
      <w:bookmarkStart w:id="92" w:name="bookmark92"/>
      <w:r>
        <w:rPr>
          <w:rStyle w:val="49"/>
          <w:b/>
          <w:bCs/>
        </w:rPr>
        <w:t>Бета-а</w:t>
      </w:r>
      <w:r>
        <w:rPr>
          <w:rStyle w:val="48"/>
          <w:b/>
          <w:bCs/>
        </w:rPr>
        <w:t>д</w:t>
      </w:r>
      <w:r>
        <w:rPr>
          <w:rStyle w:val="49"/>
          <w:b/>
          <w:bCs/>
        </w:rPr>
        <w:t>реноблокаторы</w:t>
      </w:r>
      <w:bookmarkEnd w:id="92"/>
    </w:p>
    <w:p w14:paraId="466AFE25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Пациентам е ИМп8Т е выеоким АД, еохраняюш,ейея ишемией миокарда, тахикардией, не имею</w:t>
      </w:r>
      <w:r>
        <w:rPr>
          <w:rStyle w:val="2c"/>
        </w:rPr>
        <w:t>щ</w:t>
      </w:r>
      <w:r>
        <w:rPr>
          <w:rStyle w:val="26"/>
        </w:rPr>
        <w:t xml:space="preserve">им признаков оетрой СН, для контроля за ишемией рекомендуетея внутривенное введение </w:t>
      </w:r>
      <w:r>
        <w:rPr>
          <w:rStyle w:val="26"/>
        </w:rPr>
        <w:t>бета-адреноблокатора [122, 123].</w:t>
      </w:r>
    </w:p>
    <w:p w14:paraId="11A4B89F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93" w:name="bookmark93"/>
      <w:r>
        <w:rPr>
          <w:rStyle w:val="48"/>
          <w:b/>
          <w:bCs/>
        </w:rPr>
        <w:t>ЕОК На В (УУР А; УДД 2).</w:t>
      </w:r>
      <w:bookmarkEnd w:id="93"/>
    </w:p>
    <w:p w14:paraId="774B63CE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первоначальная доза может быть введена в/в, особенно у пациентов с АГ, сохраняющейся ишемией, тахикардией при отсутствии признаков СП с последующим переходом на прием препаратов внутрь.</w:t>
      </w:r>
      <w:r>
        <w:rPr>
          <w:rStyle w:val="72"/>
          <w:i/>
          <w:iCs/>
        </w:rPr>
        <w:t xml:space="preserve"> Есть данные, что польза от /1-адреиоблокаторов тем выше, чем раньше начата терапия и чем быстрее проявляется их действие. Препараты и дозы для в/в введения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см. приложение Г8.</w:t>
      </w:r>
    </w:p>
    <w:p w14:paraId="2240D0F2" w14:textId="77777777" w:rsidR="0079782E" w:rsidRDefault="003039BE">
      <w:pPr>
        <w:pStyle w:val="70"/>
        <w:shd w:val="clear" w:color="auto" w:fill="auto"/>
        <w:spacing w:before="0" w:after="184" w:line="394" w:lineRule="exact"/>
      </w:pPr>
      <w:r>
        <w:rPr>
          <w:rStyle w:val="72"/>
          <w:i/>
          <w:iCs/>
        </w:rPr>
        <w:t>Польза рутинного назначения бета-адреноблокаторов у пациентов, которые подверг</w:t>
      </w:r>
      <w:r>
        <w:rPr>
          <w:rStyle w:val="72"/>
          <w:i/>
          <w:iCs/>
        </w:rPr>
        <w:t>лись первичной ЧКВ, на основании РКП и системных метаанализов не показана [125-128].</w:t>
      </w:r>
    </w:p>
    <w:p w14:paraId="2B9C982D" w14:textId="77777777" w:rsidR="0079782E" w:rsidRDefault="003039BE">
      <w:pPr>
        <w:pStyle w:val="70"/>
        <w:shd w:val="clear" w:color="auto" w:fill="auto"/>
        <w:tabs>
          <w:tab w:val="left" w:pos="3974"/>
        </w:tabs>
        <w:spacing w:before="0" w:after="0"/>
      </w:pPr>
      <w:r>
        <w:rPr>
          <w:rStyle w:val="72"/>
          <w:i/>
          <w:iCs/>
        </w:rPr>
        <w:t>Вместе с тем результаты некоторых регистров говорят о том, что назначение бета- адреноблокаторов приводит к улучшению прогноза [129, 130]. Гемодинамически стабильным пацие</w:t>
      </w:r>
      <w:r>
        <w:rPr>
          <w:rStyle w:val="72"/>
          <w:i/>
          <w:iCs/>
        </w:rPr>
        <w:t xml:space="preserve">нтам с ИМпВТ бета-адреноблокаторы могут быть назначены в первые 24 ч после начала болезни. В ранние сроки ИМпВТ важнейшее значение имеет выбор приемлемой дозы препарата, которая не должна быть слишком большой при опасности возникновения осложнений (прежде </w:t>
      </w:r>
      <w:r>
        <w:rPr>
          <w:rStyle w:val="72"/>
          <w:i/>
          <w:iCs/>
        </w:rPr>
        <w:t>всего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наличии СН). О достаточности дозы обычно судят по достигнутой ЧСС. Она не должна быть ниже 44-46 ударов в 1 мин в ночные часы в покое. Абсолютные противопоказания к использованию бета-адреноблокаторов при ИМпВТ: кардиогенный шок, тяжелая обструктив</w:t>
      </w:r>
      <w:r>
        <w:rPr>
          <w:rStyle w:val="72"/>
          <w:i/>
          <w:iCs/>
        </w:rPr>
        <w:t xml:space="preserve">ная болезнь легких в стадии обострения, атриовентрикулярная (АВ) блокада II III </w:t>
      </w:r>
      <w:r>
        <w:rPr>
          <w:rStyle w:val="72"/>
          <w:i/>
          <w:iCs/>
          <w:lang w:val="en-US" w:eastAsia="en-US" w:bidi="en-US"/>
        </w:rPr>
        <w:t xml:space="preserve">cm. </w:t>
      </w:r>
      <w:r>
        <w:rPr>
          <w:rStyle w:val="72"/>
          <w:i/>
          <w:iCs/>
        </w:rPr>
        <w:t>у пациентов без функционирующего искусственного водителя ритма сердца, аллергия. Относительные противопоказания: клинические проявления СН,</w:t>
      </w:r>
      <w:r>
        <w:rPr>
          <w:rStyle w:val="72"/>
          <w:i/>
          <w:iCs/>
        </w:rPr>
        <w:tab/>
        <w:t>свидетельства наличия низкого се</w:t>
      </w:r>
      <w:r>
        <w:rPr>
          <w:rStyle w:val="72"/>
          <w:i/>
          <w:iCs/>
        </w:rPr>
        <w:t>рдечного выброса,</w:t>
      </w:r>
    </w:p>
    <w:p w14:paraId="3186BC08" w14:textId="77777777" w:rsidR="0079782E" w:rsidRDefault="003039BE">
      <w:pPr>
        <w:pStyle w:val="70"/>
        <w:shd w:val="clear" w:color="auto" w:fill="auto"/>
        <w:spacing w:before="0" w:after="180"/>
      </w:pPr>
      <w:r>
        <w:rPr>
          <w:rStyle w:val="72"/>
          <w:i/>
          <w:iCs/>
        </w:rPr>
        <w:t xml:space="preserve">систолическое АД &lt;100 мм рт. </w:t>
      </w:r>
      <w:r>
        <w:rPr>
          <w:rStyle w:val="72"/>
          <w:i/>
          <w:iCs/>
          <w:lang w:val="en-US" w:eastAsia="en-US" w:bidi="en-US"/>
        </w:rPr>
        <w:t xml:space="preserve">cm., </w:t>
      </w:r>
      <w:r>
        <w:rPr>
          <w:rStyle w:val="72"/>
          <w:i/>
          <w:iCs/>
        </w:rPr>
        <w:t xml:space="preserve">ЧСС &lt;60 ударов в 1 мин, удлинение интервала </w:t>
      </w:r>
      <w:r>
        <w:rPr>
          <w:rStyle w:val="72"/>
          <w:i/>
          <w:iCs/>
          <w:lang w:val="en-US" w:eastAsia="en-US" w:bidi="en-US"/>
        </w:rPr>
        <w:t xml:space="preserve">PQ </w:t>
      </w:r>
      <w:r>
        <w:rPr>
          <w:rStyle w:val="72"/>
          <w:i/>
          <w:iCs/>
        </w:rPr>
        <w:t xml:space="preserve">&gt;0,24 сек, обструктивная болезнь легких в анамнезе, наличие факторов риска возникновения кардиогенного </w:t>
      </w:r>
      <w:r>
        <w:rPr>
          <w:rStyle w:val="72"/>
          <w:i/>
          <w:iCs/>
        </w:rPr>
        <w:lastRenderedPageBreak/>
        <w:t>шока. У пациентов с существенным нарушением сократимос</w:t>
      </w:r>
      <w:r>
        <w:rPr>
          <w:rStyle w:val="72"/>
          <w:i/>
          <w:iCs/>
        </w:rPr>
        <w:t>ти ЛЖ начинать лечение следует с минимальных доз бета-адреноблокаторов. Через 24-48 ч после исчезновения выраженной брадикардии, артериальной гипотензии, тяжелой СН, АВ-блокады можно начать аккуратное титрование дозы препаратов для приема внутрь. При налич</w:t>
      </w:r>
      <w:r>
        <w:rPr>
          <w:rStyle w:val="72"/>
          <w:i/>
          <w:iCs/>
        </w:rPr>
        <w:t>ии исходных противопоказаний к бета-адреноблокаторам возможность их назначения следует регулярно пересматривать. Следует воздержаться от назначения бета-адреноблокаторов с внутренней симпатомиметической активностью.</w:t>
      </w:r>
    </w:p>
    <w:p w14:paraId="18E855E7" w14:textId="77777777" w:rsidR="0079782E" w:rsidRDefault="003039BE">
      <w:pPr>
        <w:pStyle w:val="25"/>
        <w:shd w:val="clear" w:color="auto" w:fill="auto"/>
        <w:spacing w:before="0" w:after="283" w:line="389" w:lineRule="exact"/>
        <w:ind w:left="400"/>
        <w:jc w:val="both"/>
      </w:pPr>
      <w:r>
        <w:rPr>
          <w:rStyle w:val="26"/>
        </w:rPr>
        <w:t xml:space="preserve">• Для уменьшения риека емерти при ИМп8Т </w:t>
      </w:r>
      <w:r>
        <w:rPr>
          <w:rStyle w:val="26"/>
        </w:rPr>
        <w:t>е СН или ениженной ФВ ЛЖ (&lt;40%) рекомендуетея пероральный прием бета-адреноблокаторов без внутренней еимпатомиметичеекой активноети [131, 132].</w:t>
      </w:r>
    </w:p>
    <w:p w14:paraId="24342DFA" w14:textId="77777777" w:rsidR="0079782E" w:rsidRDefault="003039BE">
      <w:pPr>
        <w:pStyle w:val="47"/>
        <w:keepNext/>
        <w:keepLines/>
        <w:shd w:val="clear" w:color="auto" w:fill="auto"/>
        <w:spacing w:before="0" w:after="347" w:line="260" w:lineRule="exact"/>
        <w:ind w:left="400" w:hanging="400"/>
      </w:pPr>
      <w:bookmarkStart w:id="94" w:name="bookmark94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IA </w:t>
      </w:r>
      <w:r>
        <w:rPr>
          <w:rStyle w:val="48"/>
          <w:b/>
          <w:bCs/>
        </w:rPr>
        <w:t>(УУР А; УДД 1)</w:t>
      </w:r>
      <w:bookmarkEnd w:id="94"/>
    </w:p>
    <w:p w14:paraId="00D485FF" w14:textId="77777777" w:rsidR="0079782E" w:rsidRDefault="003039BE">
      <w:pPr>
        <w:pStyle w:val="70"/>
        <w:shd w:val="clear" w:color="auto" w:fill="auto"/>
        <w:spacing w:before="0" w:after="342" w:line="260" w:lineRule="exact"/>
        <w:ind w:left="400" w:hanging="40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изученными у пациентов с ИМ считаются метопролол** и </w:t>
      </w:r>
      <w:r>
        <w:rPr>
          <w:rStyle w:val="72"/>
          <w:i/>
          <w:iCs/>
        </w:rPr>
        <w:t>карведилол**.</w:t>
      </w:r>
    </w:p>
    <w:p w14:paraId="7425479F" w14:textId="77777777" w:rsidR="0079782E" w:rsidRDefault="003039BE">
      <w:pPr>
        <w:pStyle w:val="47"/>
        <w:keepNext/>
        <w:keepLines/>
        <w:numPr>
          <w:ilvl w:val="0"/>
          <w:numId w:val="18"/>
        </w:numPr>
        <w:shd w:val="clear" w:color="auto" w:fill="auto"/>
        <w:tabs>
          <w:tab w:val="left" w:pos="1620"/>
        </w:tabs>
        <w:spacing w:before="0" w:after="120" w:line="260" w:lineRule="exact"/>
        <w:ind w:left="540"/>
      </w:pPr>
      <w:bookmarkStart w:id="95" w:name="bookmark95"/>
      <w:r>
        <w:rPr>
          <w:rStyle w:val="49"/>
          <w:b/>
          <w:bCs/>
        </w:rPr>
        <w:t>Блокаторы кальциевых каналов</w:t>
      </w:r>
      <w:bookmarkEnd w:id="95"/>
    </w:p>
    <w:p w14:paraId="5539A39C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287" w:line="394" w:lineRule="exact"/>
        <w:ind w:left="400"/>
        <w:jc w:val="both"/>
      </w:pPr>
      <w:r>
        <w:rPr>
          <w:rStyle w:val="26"/>
        </w:rPr>
        <w:t xml:space="preserve">Из-за отеутетвия доказательетв эффективноети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не рекомендуетея рутинное назначение блокаторов кальциевых каналов [133, 134].</w:t>
      </w:r>
    </w:p>
    <w:p w14:paraId="1F467F00" w14:textId="77777777" w:rsidR="0079782E" w:rsidRDefault="003039BE">
      <w:pPr>
        <w:pStyle w:val="47"/>
        <w:keepNext/>
        <w:keepLines/>
        <w:shd w:val="clear" w:color="auto" w:fill="auto"/>
        <w:spacing w:before="0" w:after="347" w:line="260" w:lineRule="exact"/>
        <w:ind w:left="400" w:hanging="400"/>
      </w:pPr>
      <w:bookmarkStart w:id="96" w:name="bookmark96"/>
      <w:r>
        <w:rPr>
          <w:rStyle w:val="48"/>
          <w:b/>
          <w:bCs/>
        </w:rPr>
        <w:t>ЕОК ША (УУР А; УДД 1)</w:t>
      </w:r>
      <w:bookmarkEnd w:id="96"/>
    </w:p>
    <w:p w14:paraId="6E82E8FB" w14:textId="77777777" w:rsidR="0079782E" w:rsidRDefault="003039BE">
      <w:pPr>
        <w:pStyle w:val="70"/>
        <w:shd w:val="clear" w:color="auto" w:fill="auto"/>
        <w:spacing w:before="0" w:after="107" w:line="260" w:lineRule="exact"/>
        <w:ind w:left="400" w:hanging="40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в связи с возможностью </w:t>
      </w:r>
      <w:r>
        <w:rPr>
          <w:rStyle w:val="72"/>
          <w:i/>
          <w:iCs/>
        </w:rPr>
        <w:t>неконтролируемой гипотонии следует избегать</w:t>
      </w:r>
    </w:p>
    <w:p w14:paraId="2F30D80D" w14:textId="77777777" w:rsidR="0079782E" w:rsidRDefault="003039BE">
      <w:pPr>
        <w:pStyle w:val="70"/>
        <w:shd w:val="clear" w:color="auto" w:fill="auto"/>
        <w:spacing w:before="0" w:after="0" w:line="260" w:lineRule="exact"/>
        <w:ind w:left="400" w:hanging="400"/>
        <w:sectPr w:rsidR="0079782E">
          <w:headerReference w:type="even" r:id="rId22"/>
          <w:headerReference w:type="default" r:id="rId23"/>
          <w:pgSz w:w="11899" w:h="17880"/>
          <w:pgMar w:top="557" w:right="295" w:bottom="541" w:left="295" w:header="0" w:footer="3" w:gutter="0"/>
          <w:cols w:space="720"/>
          <w:noEndnote/>
          <w:docGrid w:linePitch="360"/>
        </w:sectPr>
      </w:pPr>
      <w:r>
        <w:rPr>
          <w:rStyle w:val="72"/>
          <w:i/>
          <w:iCs/>
        </w:rPr>
        <w:t xml:space="preserve">назначения нифедипина** короткого действия у пациентов с ИМ[135]. </w:t>
      </w:r>
      <w:r>
        <w:rPr>
          <w:rStyle w:val="72"/>
          <w:i/>
          <w:iCs/>
          <w:vertAlign w:val="superscript"/>
        </w:rPr>
        <w:footnoteReference w:id="10"/>
      </w:r>
    </w:p>
    <w:p w14:paraId="7FDD2FBA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1"/>
        </w:rPr>
        <w:lastRenderedPageBreak/>
        <w:t xml:space="preserve">Комментарий; </w:t>
      </w:r>
      <w:r>
        <w:rPr>
          <w:rStyle w:val="72"/>
          <w:i/>
          <w:iCs/>
        </w:rPr>
        <w:t>дилтиазем, верапамил</w:t>
      </w:r>
      <w:r>
        <w:rPr>
          <w:rStyle w:val="72"/>
          <w:i/>
          <w:iCs/>
        </w:rPr>
        <w:footnoteReference w:id="11"/>
      </w:r>
      <w:r>
        <w:rPr>
          <w:rStyle w:val="72"/>
          <w:i/>
          <w:iCs/>
        </w:rPr>
        <w:t xml:space="preserve"> </w:t>
      </w:r>
      <w:r>
        <w:rPr>
          <w:rStyle w:val="72"/>
          <w:i/>
          <w:iCs/>
        </w:rPr>
        <w:footnoteReference w:id="12"/>
      </w:r>
      <w:r>
        <w:rPr>
          <w:rStyle w:val="72"/>
          <w:i/>
          <w:iCs/>
        </w:rPr>
        <w:t xml:space="preserve"> и дигидропиридиновые производные (амлодипин^^) можно назначать пациентам с постинфарктной стенокардией при недостаточной эффективности бета-адреноблокаторов и нитратов или при невозможности контролировать артериальную гипертонию другими средствами. Дилтиа</w:t>
      </w:r>
      <w:r>
        <w:rPr>
          <w:rStyle w:val="72"/>
          <w:i/>
          <w:iCs/>
        </w:rPr>
        <w:t>зем и верапамил** иногда используют для контроля сердечного ритма, реже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для курирования суправентрикулярных аритмий в случае неэффективности/противопоказаний к бета-адреноблокаторам. Верапамил** или дилтиазем могут использоваться только при отсутствии си</w:t>
      </w:r>
      <w:r>
        <w:rPr>
          <w:rStyle w:val="72"/>
          <w:i/>
          <w:iCs/>
        </w:rPr>
        <w:t>мптомов СН и/или существенной сократительной дисфункции ЛЖ, нарушений синоатриальной и АВ проводимости и брадиаритмий. Совместный прием верапамила** или дилтиазема с бета-адреноблокатором крайне нежелателен.</w:t>
      </w:r>
    </w:p>
    <w:p w14:paraId="637CFDEF" w14:textId="77777777" w:rsidR="0079782E" w:rsidRDefault="003039BE">
      <w:pPr>
        <w:pStyle w:val="47"/>
        <w:keepNext/>
        <w:keepLines/>
        <w:numPr>
          <w:ilvl w:val="0"/>
          <w:numId w:val="18"/>
        </w:numPr>
        <w:shd w:val="clear" w:color="auto" w:fill="auto"/>
        <w:tabs>
          <w:tab w:val="left" w:pos="1620"/>
        </w:tabs>
        <w:spacing w:before="0" w:after="119" w:line="260" w:lineRule="exact"/>
        <w:ind w:left="540"/>
      </w:pPr>
      <w:bookmarkStart w:id="97" w:name="bookmark97"/>
      <w:r>
        <w:rPr>
          <w:rStyle w:val="49"/>
          <w:b/>
          <w:bCs/>
        </w:rPr>
        <w:t>Блокаторы ренин-ангиотензин-аль</w:t>
      </w:r>
      <w:r>
        <w:rPr>
          <w:rStyle w:val="48"/>
          <w:b/>
          <w:bCs/>
        </w:rPr>
        <w:t>д</w:t>
      </w:r>
      <w:r>
        <w:rPr>
          <w:rStyle w:val="49"/>
          <w:b/>
          <w:bCs/>
        </w:rPr>
        <w:t>остероновой сист</w:t>
      </w:r>
      <w:r>
        <w:rPr>
          <w:rStyle w:val="49"/>
          <w:b/>
          <w:bCs/>
        </w:rPr>
        <w:t>емы</w:t>
      </w:r>
      <w:bookmarkEnd w:id="97"/>
    </w:p>
    <w:p w14:paraId="4D26B455" w14:textId="77777777" w:rsidR="0079782E" w:rsidRDefault="003039BE">
      <w:pPr>
        <w:pStyle w:val="47"/>
        <w:keepNext/>
        <w:keepLines/>
        <w:shd w:val="clear" w:color="auto" w:fill="auto"/>
        <w:spacing w:before="0" w:after="236"/>
      </w:pPr>
      <w:bookmarkStart w:id="98" w:name="bookmark98"/>
      <w:r>
        <w:rPr>
          <w:rStyle w:val="48"/>
          <w:b/>
          <w:bCs/>
        </w:rPr>
        <w:t>Ингибиторы ангиотензинпревращающего фермента (ИАПФ) и блокаторы рецепторов ангиотензина II (БРА)</w:t>
      </w:r>
      <w:bookmarkEnd w:id="98"/>
    </w:p>
    <w:p w14:paraId="60E0FA0B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t xml:space="preserve">Для предотвращения диефункции ЛЖ, СН и емерти рекомендуетея применение ингибитора АПФ у веех пациентов е </w:t>
      </w:r>
      <w:r>
        <w:rPr>
          <w:rStyle w:val="26"/>
          <w:lang w:val="en-US" w:eastAsia="en-US" w:bidi="en-US"/>
        </w:rPr>
        <w:t xml:space="preserve">HMnST, </w:t>
      </w:r>
      <w:r>
        <w:rPr>
          <w:rStyle w:val="26"/>
        </w:rPr>
        <w:t>не имеющих противопоказаний [136].</w:t>
      </w:r>
    </w:p>
    <w:p w14:paraId="31E557AE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99" w:name="bookmark99"/>
      <w:r>
        <w:rPr>
          <w:rStyle w:val="48"/>
          <w:b/>
          <w:bCs/>
        </w:rPr>
        <w:t>ЕОК Па А</w:t>
      </w:r>
      <w:r>
        <w:rPr>
          <w:rStyle w:val="48"/>
          <w:b/>
          <w:bCs/>
        </w:rPr>
        <w:t xml:space="preserve"> (УУР В; УДД 2)</w:t>
      </w:r>
      <w:bookmarkEnd w:id="99"/>
    </w:p>
    <w:p w14:paraId="46618654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енижения риека емерти и развития/прогреееирования СН рекомендуетея раннее (в первые 24 чаеа </w:t>
      </w:r>
      <w:r>
        <w:rPr>
          <w:rStyle w:val="26"/>
          <w:lang w:val="en-US" w:eastAsia="en-US" w:bidi="en-US"/>
        </w:rPr>
        <w:t xml:space="preserve">HMnST) </w:t>
      </w:r>
      <w:r>
        <w:rPr>
          <w:rStyle w:val="26"/>
        </w:rPr>
        <w:t>назначение ингибиторов АПФ у пациентов е СН, ениженной ФВ ЛЖ, еахарным диабетом или ИМ передней локализации [136, 137].</w:t>
      </w:r>
    </w:p>
    <w:p w14:paraId="266B0F5F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100" w:name="bookmark100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IA </w:t>
      </w:r>
      <w:r>
        <w:rPr>
          <w:rStyle w:val="48"/>
          <w:b/>
          <w:bCs/>
        </w:rPr>
        <w:t xml:space="preserve">(УУР А; </w:t>
      </w:r>
      <w:r>
        <w:rPr>
          <w:rStyle w:val="48"/>
          <w:b/>
          <w:bCs/>
        </w:rPr>
        <w:t>УДД I)</w:t>
      </w:r>
      <w:bookmarkEnd w:id="100"/>
    </w:p>
    <w:p w14:paraId="74397498" w14:textId="77777777" w:rsidR="0079782E" w:rsidRDefault="003039BE">
      <w:pPr>
        <w:pStyle w:val="70"/>
        <w:shd w:val="clear" w:color="auto" w:fill="auto"/>
        <w:spacing w:before="0" w:after="0"/>
        <w:sectPr w:rsidR="0079782E">
          <w:headerReference w:type="even" r:id="rId24"/>
          <w:headerReference w:type="default" r:id="rId25"/>
          <w:pgSz w:w="11899" w:h="17880"/>
          <w:pgMar w:top="1269" w:right="303" w:bottom="1260" w:left="298" w:header="0" w:footer="3" w:gutter="0"/>
          <w:cols w:space="720"/>
          <w:noEndnote/>
          <w:docGrid w:linePitch="360"/>
        </w:sectPr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у пациентов со стабильной гемодинамикой назначение ИАПФ в первые 24ч от начала заболевания безопасно [138]. Следует постепенно увеличивать дозу ИАПФ до </w:t>
      </w:r>
      <w:r>
        <w:rPr>
          <w:rStyle w:val="72"/>
          <w:i/>
          <w:iCs/>
        </w:rPr>
        <w:t>рекомендуемой (целевой), которая по данным клинических исследований обеспечивает положительное влияние на прогноз, а если это невозможно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до максимально переносимой (Приложение Г8). Противопоказания для начала использования ИАПФ: систолическое АД &lt;100 мм </w:t>
      </w:r>
      <w:r>
        <w:rPr>
          <w:rStyle w:val="72"/>
          <w:i/>
          <w:iCs/>
        </w:rPr>
        <w:t xml:space="preserve">рт. </w:t>
      </w:r>
      <w:r>
        <w:rPr>
          <w:rStyle w:val="72"/>
          <w:i/>
          <w:iCs/>
          <w:lang w:val="en-US" w:eastAsia="en-US" w:bidi="en-US"/>
        </w:rPr>
        <w:t xml:space="preserve">cm., </w:t>
      </w:r>
      <w:r>
        <w:rPr>
          <w:rStyle w:val="72"/>
          <w:i/>
          <w:iCs/>
        </w:rPr>
        <w:t>выраженная почечная недостаточность, гиперкалиемия, двусторонний стеноз почечных артерий, беременность, индивидуальная непереносимость.</w:t>
      </w:r>
    </w:p>
    <w:p w14:paraId="5B3AD730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26"/>
        </w:rPr>
        <w:lastRenderedPageBreak/>
        <w:t>у пациентов, переживших ИМп8Т и имею</w:t>
      </w:r>
      <w:r>
        <w:rPr>
          <w:rStyle w:val="2c"/>
        </w:rPr>
        <w:t>щ</w:t>
      </w:r>
      <w:r>
        <w:rPr>
          <w:rStyle w:val="26"/>
        </w:rPr>
        <w:t>их явную хроничеекую СН и ФВ ЛЖ менее 35%, для енижения риека емерти и нео</w:t>
      </w:r>
      <w:r>
        <w:rPr>
          <w:rStyle w:val="26"/>
        </w:rPr>
        <w:t>бходимо ети гоепитализации из-за СН рекомендуетея замена ИАПФ (или БРА), принимаемого в макеимальной переноеимой дозе, на еакубитрил/ валеартан** [140].</w:t>
      </w:r>
    </w:p>
    <w:p w14:paraId="7B5E42E5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01" w:name="bookmark101"/>
      <w:r>
        <w:rPr>
          <w:rStyle w:val="37"/>
          <w:b/>
          <w:bCs/>
        </w:rPr>
        <w:t>ЕОК НаВ (УУР -В; УДД 2).</w:t>
      </w:r>
      <w:bookmarkEnd w:id="101"/>
    </w:p>
    <w:p w14:paraId="6A39520F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4"/>
          <w:i/>
          <w:iCs/>
        </w:rPr>
        <w:t xml:space="preserve">Комментарии: </w:t>
      </w:r>
      <w:r>
        <w:rPr>
          <w:rStyle w:val="72"/>
          <w:i/>
          <w:iCs/>
        </w:rPr>
        <w:t xml:space="preserve">для предлагаемой замены СН должна быть подтверждена повышенным уровнем мозгового натрийуретического пептида (&gt;150 пг/мл) или его </w:t>
      </w:r>
      <w:r>
        <w:rPr>
          <w:rStyle w:val="72"/>
          <w:i/>
          <w:iCs/>
          <w:lang w:val="en-US" w:eastAsia="en-US" w:bidi="en-US"/>
        </w:rPr>
        <w:t xml:space="preserve">N- </w:t>
      </w:r>
      <w:r>
        <w:rPr>
          <w:rStyle w:val="72"/>
          <w:i/>
          <w:iCs/>
        </w:rPr>
        <w:t>концевого фрагмента (&gt;600 пг/мл). Пациент должен находиться на стабильных дозах бета-блокатора, ИАПФ или БРА не менее 4-х не</w:t>
      </w:r>
      <w:r>
        <w:rPr>
          <w:rStyle w:val="72"/>
          <w:i/>
          <w:iCs/>
        </w:rPr>
        <w:t>дель, иметь уровень калия крови менее 5,2 ммоль/л, систолическое АД &gt;100</w:t>
      </w:r>
    </w:p>
    <w:p w14:paraId="340E07DB" w14:textId="77777777" w:rsidR="0079782E" w:rsidRDefault="003039BE">
      <w:pPr>
        <w:pStyle w:val="101"/>
        <w:shd w:val="clear" w:color="auto" w:fill="auto"/>
        <w:spacing w:line="110" w:lineRule="exact"/>
      </w:pPr>
      <w:r>
        <w:rPr>
          <w:rStyle w:val="102"/>
          <w:i/>
          <w:iCs/>
        </w:rPr>
        <w:t>-у</w:t>
      </w:r>
    </w:p>
    <w:p w14:paraId="19502072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мм рт.ст. и расчетную СКФ&gt;30 мл/мин/1,72 м . Сакубитрил/валсартан^^ назначается в дозе 200 мг 2 раза в день. В ходе лечения обязателен контроль за АД и уровнем калия.</w:t>
      </w:r>
    </w:p>
    <w:p w14:paraId="31F97E9F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енижения </w:t>
      </w:r>
      <w:r>
        <w:rPr>
          <w:rStyle w:val="26"/>
        </w:rPr>
        <w:t xml:space="preserve">риека емерти и прогрееиерования СН рекомендуетея иепользовать альдоетерона антагониеты, предпочтительно эплеренон, в добавление к бета- адреноблокатору и ингибитору АПФ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 xml:space="preserve">и ФВ ЛЖ &lt;40% в еочетании е СН или е еахарным диабетом при уеловии, </w:t>
      </w:r>
      <w:r>
        <w:rPr>
          <w:rStyle w:val="26"/>
        </w:rPr>
        <w:t>что нет почечной недоетаточноети и гиперкалиемии [141]</w:t>
      </w:r>
    </w:p>
    <w:p w14:paraId="4B7B5EFF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02" w:name="bookmark102"/>
      <w:r>
        <w:rPr>
          <w:rStyle w:val="37"/>
          <w:b/>
          <w:bCs/>
        </w:rPr>
        <w:t>ЕОК НаВ (УУР А; УДД 2)</w:t>
      </w:r>
      <w:bookmarkEnd w:id="102"/>
    </w:p>
    <w:p w14:paraId="56F8302E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предпочтительно назначать эплеренон в первые сутки от начала ИМ [142]. Есть указания на снижение риска смерти при</w:t>
      </w:r>
      <w:r>
        <w:rPr>
          <w:rStyle w:val="73"/>
        </w:rPr>
        <w:t xml:space="preserve"> альдоетерона антагониетов, </w:t>
      </w:r>
      <w:r>
        <w:rPr>
          <w:rStyle w:val="72"/>
          <w:i/>
          <w:iCs/>
        </w:rPr>
        <w:t>в том числе спиронолакто</w:t>
      </w:r>
      <w:r>
        <w:rPr>
          <w:rStyle w:val="72"/>
          <w:i/>
          <w:iCs/>
        </w:rPr>
        <w:t>на**, у всех пациентов ИМпБТ при отсутствии противопоказаний и независимо от наличия сердечной недостаточности и сниженной ФВ ЛЖ [143, 144]. При таком подходе предпочтительно назначать альдоетерона антагонист в пределах 72 часов от начала ИМ. Противопоказа</w:t>
      </w:r>
      <w:r>
        <w:rPr>
          <w:rStyle w:val="72"/>
          <w:i/>
          <w:iCs/>
        </w:rPr>
        <w:t>ния к назначению альдоетерона антагонистов: уровень креатинина в крови у мужчин &gt;220 мкмоль/л, у женщин &gt;175 мкмоль/л, а также концентрация калия более 5 ммоль/ л. Во время лечения альдоетерона антагонистами контролируют уровень креатинина и калия крови. Е</w:t>
      </w:r>
      <w:r>
        <w:rPr>
          <w:rStyle w:val="72"/>
          <w:i/>
          <w:iCs/>
        </w:rPr>
        <w:t>сли уровень калия в крови превышает 5,5 ммоль/л, препараты отменяют. Рекомендуется поддерживать концентрацию калия в крови в диапазоне 4,0-5,0 ммоль/л.</w:t>
      </w:r>
    </w:p>
    <w:p w14:paraId="0A5D42DC" w14:textId="77777777" w:rsidR="0079782E" w:rsidRDefault="003039BE">
      <w:pPr>
        <w:pStyle w:val="36"/>
        <w:keepNext/>
        <w:keepLines/>
        <w:shd w:val="clear" w:color="auto" w:fill="auto"/>
        <w:spacing w:before="0" w:after="64" w:line="260" w:lineRule="exact"/>
        <w:ind w:left="540" w:firstLine="0"/>
      </w:pPr>
      <w:bookmarkStart w:id="103" w:name="bookmark103"/>
      <w:r>
        <w:rPr>
          <w:rStyle w:val="38"/>
          <w:b/>
          <w:bCs/>
        </w:rPr>
        <w:t>3.2.7 .Лини л снижающая терапия</w:t>
      </w:r>
      <w:bookmarkEnd w:id="103"/>
    </w:p>
    <w:p w14:paraId="36DAA5D9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снижения суммарного риска ишемических событий у пациентов с Имп8Т ре</w:t>
      </w:r>
      <w:r>
        <w:rPr>
          <w:rStyle w:val="26"/>
        </w:rPr>
        <w:t>комендуется в период госпитализации начать лечение ингибитором ГМГ-КоА-редуктазы в высокой дозе (вне зависимости от исходного уровня холестерина). Условие — отсутствие противопоказаний [145-149].</w:t>
      </w:r>
    </w:p>
    <w:p w14:paraId="7D194AF2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04" w:name="bookmark104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104"/>
    </w:p>
    <w:p w14:paraId="4E5D334E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у пациентов с </w:t>
      </w:r>
      <w:r>
        <w:rPr>
          <w:rStyle w:val="72"/>
          <w:i/>
          <w:iCs/>
        </w:rPr>
        <w:t>ИМпВТ, подвергнутых первичному ЧКВ, имеются многочисленные доказательства дополнительного снижения риска ишемических событий и даже смерти при использовании высоких доз ингибиторов ЕМЕ-КоА-редуктазы, применение которых начато до ЧКВ (при сравнении с исполь</w:t>
      </w:r>
      <w:r>
        <w:rPr>
          <w:rStyle w:val="72"/>
          <w:i/>
          <w:iCs/>
        </w:rPr>
        <w:t>зованием ингибиторов ГМГ-КоА-редуктазы с началом их применения на более поздних этапах госпитализации) [150-157].</w:t>
      </w:r>
    </w:p>
    <w:p w14:paraId="688607E2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Терапия ингибиторами ГМГ-КоА-редуктазы обычно хорошо переносится, частота серьезных </w:t>
      </w:r>
      <w:r>
        <w:rPr>
          <w:rStyle w:val="72"/>
          <w:i/>
          <w:iCs/>
        </w:rPr>
        <w:lastRenderedPageBreak/>
        <w:t>побочных эффектов не превышает 2%. Возможно появление миал</w:t>
      </w:r>
      <w:r>
        <w:rPr>
          <w:rStyle w:val="72"/>
          <w:i/>
          <w:iCs/>
        </w:rPr>
        <w:t>гии и мышечной слабости, которые появляются в основном в первые недели после начала терапии и обычно быстро проходят после отмены ингибитора ГМГ-КоА-редуктазы. Рабдомиолиз с повышением уровня креатинкиназы более чем в 10 раз наблюдается крайне редко. Возмо</w:t>
      </w:r>
      <w:r>
        <w:rPr>
          <w:rStyle w:val="72"/>
          <w:i/>
          <w:iCs/>
        </w:rPr>
        <w:t xml:space="preserve">жно бессимптомное повышение уровня трансаминаз в 2 и более раза, что требует снижениия дозы или отмены препарата с дальнейшим наблюдением за активностью печеночных трансаминаз. Следует помнить, что в острую фазу ИМ повышение уровня трансаминаз обусловлено </w:t>
      </w:r>
      <w:r>
        <w:rPr>
          <w:rStyle w:val="72"/>
          <w:i/>
          <w:iCs/>
        </w:rPr>
        <w:t>некрозом кардиомиоцитов и не является причиной для отказа от назначения ингибиторов ГМГ-КоА- редуктазы. Основные противопоказания для назначения ингибиторов ГМГ-КоА-редуктазы: повышенная чувствительность; активное заболевание печени или повышение активност</w:t>
      </w:r>
      <w:r>
        <w:rPr>
          <w:rStyle w:val="72"/>
          <w:i/>
          <w:iCs/>
        </w:rPr>
        <w:t>и печеночных трансаминаз в плазме крови неясного генеза более чем в 3 раза по сравнению с верхней границей нормы; женщины детородного возраста, не использующие адекватные методы контрацепции; беременность; период грудного вскармливания.</w:t>
      </w:r>
    </w:p>
    <w:p w14:paraId="78E94D0E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Рекомендуется приме</w:t>
      </w:r>
      <w:r>
        <w:rPr>
          <w:rStyle w:val="72"/>
          <w:i/>
          <w:iCs/>
        </w:rPr>
        <w:t>нение ингибиторов ГМГ-КоА-редуктазы с наиболее выраженным гиполипидемическим действием, в частности аторвастатина** в суточной дозе 40-80 мг или розувастатина в суточной дозе 20-40 мг [158,159].</w:t>
      </w:r>
    </w:p>
    <w:p w14:paraId="293DF7C4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При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рекомендуется как можно быстрее выполнить биохимиче</w:t>
      </w:r>
      <w:r>
        <w:rPr>
          <w:rStyle w:val="26"/>
        </w:rPr>
        <w:t>ский анализ крови по оценке нарушений липидного обмена, предпочтительно в первые 24 ч. после госпитализации, для последующего сопоставления с уровнями липидов, достигнутыми при использовании гиполипидемических лекарственных средств [36].</w:t>
      </w:r>
    </w:p>
    <w:p w14:paraId="4956E069" w14:textId="77777777" w:rsidR="0079782E" w:rsidRDefault="003039BE">
      <w:pPr>
        <w:pStyle w:val="421"/>
        <w:keepNext/>
        <w:keepLines/>
        <w:shd w:val="clear" w:color="auto" w:fill="auto"/>
        <w:spacing w:before="0" w:after="239" w:line="260" w:lineRule="exact"/>
      </w:pPr>
      <w:bookmarkStart w:id="105" w:name="bookmark105"/>
      <w:r>
        <w:rPr>
          <w:rStyle w:val="422"/>
        </w:rPr>
        <w:t xml:space="preserve">ЕОК </w:t>
      </w:r>
      <w:r>
        <w:rPr>
          <w:rStyle w:val="422"/>
          <w:lang w:val="en-US" w:eastAsia="en-US" w:bidi="en-US"/>
        </w:rPr>
        <w:t xml:space="preserve">1C </w:t>
      </w:r>
      <w:r>
        <w:rPr>
          <w:rStyle w:val="422"/>
        </w:rPr>
        <w:t>(УУР С; УДД</w:t>
      </w:r>
      <w:r>
        <w:rPr>
          <w:rStyle w:val="422"/>
        </w:rPr>
        <w:t xml:space="preserve"> 5)</w:t>
      </w:r>
      <w:bookmarkEnd w:id="105"/>
    </w:p>
    <w:p w14:paraId="24EBFD8E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У пациентов, перенесших </w:t>
      </w:r>
      <w:r>
        <w:rPr>
          <w:rStyle w:val="26"/>
          <w:lang w:val="en-US" w:eastAsia="en-US" w:bidi="en-US"/>
        </w:rPr>
        <w:t xml:space="preserve">HMnST, </w:t>
      </w:r>
      <w:r>
        <w:rPr>
          <w:rStyle w:val="26"/>
        </w:rPr>
        <w:t xml:space="preserve">рекомендуется поддерживать уровень ХС ЛНП &lt; 1,4 ммоль/л и добиваться его снижения как минимум на 50% от исходных значений ХС ЛНП для обеспечения максимального эффекта по снижению риска повторных ишемических событий [160, </w:t>
      </w:r>
      <w:r>
        <w:rPr>
          <w:rStyle w:val="26"/>
        </w:rPr>
        <w:t>161, 162, 165, 166].</w:t>
      </w:r>
    </w:p>
    <w:p w14:paraId="0C6AE929" w14:textId="77777777" w:rsidR="0079782E" w:rsidRDefault="003039BE">
      <w:pPr>
        <w:pStyle w:val="421"/>
        <w:keepNext/>
        <w:keepLines/>
        <w:shd w:val="clear" w:color="auto" w:fill="auto"/>
        <w:spacing w:before="0" w:after="239" w:line="260" w:lineRule="exact"/>
      </w:pPr>
      <w:bookmarkStart w:id="106" w:name="bookmark106"/>
      <w:r>
        <w:rPr>
          <w:rStyle w:val="422"/>
        </w:rPr>
        <w:t xml:space="preserve">ЕОК </w:t>
      </w:r>
      <w:r>
        <w:rPr>
          <w:rStyle w:val="422"/>
          <w:lang w:val="en-US" w:eastAsia="en-US" w:bidi="en-US"/>
        </w:rPr>
        <w:t xml:space="preserve">IA </w:t>
      </w:r>
      <w:r>
        <w:rPr>
          <w:rStyle w:val="422"/>
        </w:rPr>
        <w:t>(УУР А; УДД 1)</w:t>
      </w:r>
      <w:bookmarkEnd w:id="106"/>
    </w:p>
    <w:p w14:paraId="7C7F82B0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Комментарий; </w:t>
      </w:r>
      <w:r>
        <w:rPr>
          <w:rStyle w:val="72"/>
          <w:i/>
          <w:iCs/>
        </w:rPr>
        <w:t>Рекомендуется определить уровень ХС ЛНП в крови через 4 6 недель после начала лечения для оценки эффективности терапии ингибитором ГМГ-КоА-редуктазы, определения необходимости увеличения его дозы и/ил</w:t>
      </w:r>
      <w:r>
        <w:rPr>
          <w:rStyle w:val="72"/>
          <w:i/>
          <w:iCs/>
        </w:rPr>
        <w:t>и добавления гиполипидемических препаратов с другим механизмом действия (эзетемиб и/или ингибитор пропротеиновой конвертазы субтилизин-кексинового типа 9 (АТХ-группа - другие гиполипидемические средства)) [161, 162].</w:t>
      </w:r>
    </w:p>
    <w:p w14:paraId="42C58E00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6"/>
        </w:rPr>
        <w:t xml:space="preserve">Если у пациента после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при использ</w:t>
      </w:r>
      <w:r>
        <w:rPr>
          <w:rStyle w:val="26"/>
        </w:rPr>
        <w:t>овании максимально переносимой дозы ингибитора ГМГ-КоА-редуктазы концентрация ХС ЛПН в крови остаётся повышенной.</w:t>
      </w:r>
    </w:p>
    <w:p w14:paraId="2FE57DC7" w14:textId="77777777" w:rsidR="0079782E" w:rsidRDefault="003039BE">
      <w:pPr>
        <w:pStyle w:val="25"/>
        <w:shd w:val="clear" w:color="auto" w:fill="auto"/>
        <w:spacing w:before="0" w:after="347" w:line="394" w:lineRule="exact"/>
        <w:ind w:left="400" w:firstLine="0"/>
        <w:jc w:val="both"/>
      </w:pPr>
      <w:r>
        <w:rPr>
          <w:rStyle w:val="26"/>
        </w:rPr>
        <w:t xml:space="preserve">рекомендуется добавить к ингибитору ГМГ-КоА-редуктазы эзетимиб для дополнительного снижения уровня ХС ЛПН в крови и риска ишемических событий </w:t>
      </w:r>
      <w:r>
        <w:rPr>
          <w:rStyle w:val="26"/>
        </w:rPr>
        <w:t>[164].</w:t>
      </w:r>
    </w:p>
    <w:p w14:paraId="121704BA" w14:textId="77777777" w:rsidR="0079782E" w:rsidRDefault="003039BE">
      <w:pPr>
        <w:pStyle w:val="47"/>
        <w:keepNext/>
        <w:keepLines/>
        <w:shd w:val="clear" w:color="auto" w:fill="auto"/>
        <w:spacing w:before="0" w:after="239" w:line="260" w:lineRule="exact"/>
        <w:ind w:left="400" w:hanging="400"/>
      </w:pPr>
      <w:bookmarkStart w:id="107" w:name="bookmark107"/>
      <w:r>
        <w:rPr>
          <w:rStyle w:val="48"/>
          <w:b/>
          <w:bCs/>
        </w:rPr>
        <w:t>ЕОК НаВ (УУР В; УДД 2)</w:t>
      </w:r>
      <w:bookmarkEnd w:id="107"/>
    </w:p>
    <w:p w14:paraId="181D0759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Если у пациента после ИМп8Т при использовании максимально переносимой дозы ингибитора ГМГ-КоА-редуктазы в сочетании с эзетимибом концентрация ХС ЛПН в крови остаётся </w:t>
      </w:r>
      <w:r>
        <w:rPr>
          <w:rStyle w:val="26"/>
        </w:rPr>
        <w:lastRenderedPageBreak/>
        <w:t xml:space="preserve">повышенной, рекомендуется добавить препарат из группы </w:t>
      </w:r>
      <w:r>
        <w:rPr>
          <w:rStyle w:val="26"/>
        </w:rPr>
        <w:t>блокаторов пропротеиновой конвертазы субтилизин-кексинового типа 9 (АТХ-группа - другие гиполипидемические средства) (алирокумаб** или эволокумаб**) для дополнительного снижения уровня ХС ЛПН в крови и риска ишемических событий [165,166].</w:t>
      </w:r>
    </w:p>
    <w:p w14:paraId="2CAFA884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108" w:name="bookmark108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IB </w:t>
      </w:r>
      <w:r>
        <w:rPr>
          <w:rStyle w:val="48"/>
          <w:b/>
          <w:bCs/>
        </w:rPr>
        <w:t>(УУР А; УД</w:t>
      </w:r>
      <w:r>
        <w:rPr>
          <w:rStyle w:val="48"/>
          <w:b/>
          <w:bCs/>
        </w:rPr>
        <w:t>Д 2)</w:t>
      </w:r>
      <w:bookmarkEnd w:id="108"/>
    </w:p>
    <w:p w14:paraId="69E098DB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если на фоне терапии ингибиторами ГМГ-КоА-редуктазы в максимально переносимых дозах уровень холестерина ЛПНП остается значительно повышенным (&gt; 2,5ммоль/л), можно рассмотреть блокаторы пропротеиновой конвертазы субтилизин- кексинового тип</w:t>
      </w:r>
      <w:r>
        <w:rPr>
          <w:rStyle w:val="72"/>
          <w:i/>
          <w:iCs/>
        </w:rPr>
        <w:t>а 9 (АТХ-группа - другие гиполипидемические средства) без предварительного применения эзетимиба.</w:t>
      </w:r>
    </w:p>
    <w:p w14:paraId="6854FFA5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после ИМп8Т с непереносимостью ингибиторов ГМГ-КоА-редуктазы для достижения целевых значений холестерина ЛПНП рекомендуется использовать эзетемиб и</w:t>
      </w:r>
      <w:r>
        <w:rPr>
          <w:rStyle w:val="26"/>
        </w:rPr>
        <w:t>/ или препарат из группы блокаторов пропротеиновой конвертазы субтилизин-кексинового типа 9 (алирокумаб** или эволокумаб**) (АТХ-группа - другие гиполипидемические средства) [36].</w:t>
      </w:r>
    </w:p>
    <w:p w14:paraId="1FE040F9" w14:textId="77777777" w:rsidR="0079782E" w:rsidRDefault="003039BE">
      <w:pPr>
        <w:pStyle w:val="47"/>
        <w:keepNext/>
        <w:keepLines/>
        <w:shd w:val="clear" w:color="auto" w:fill="auto"/>
        <w:spacing w:before="0" w:after="116" w:line="260" w:lineRule="exact"/>
        <w:ind w:left="400" w:hanging="400"/>
      </w:pPr>
      <w:bookmarkStart w:id="109" w:name="bookmark109"/>
      <w:r>
        <w:rPr>
          <w:rStyle w:val="48"/>
          <w:b/>
          <w:bCs/>
        </w:rPr>
        <w:t>ЕОК ПЬВ (УУР С; УДД 5).</w:t>
      </w:r>
      <w:bookmarkEnd w:id="109"/>
    </w:p>
    <w:p w14:paraId="792956BD" w14:textId="77777777" w:rsidR="0079782E" w:rsidRDefault="003039BE">
      <w:pPr>
        <w:pStyle w:val="47"/>
        <w:keepNext/>
        <w:keepLines/>
        <w:shd w:val="clear" w:color="auto" w:fill="auto"/>
        <w:spacing w:before="0" w:line="542" w:lineRule="exact"/>
        <w:ind w:left="540"/>
        <w:jc w:val="left"/>
      </w:pPr>
      <w:bookmarkStart w:id="110" w:name="bookmark110"/>
      <w:r>
        <w:rPr>
          <w:rStyle w:val="49"/>
          <w:b/>
          <w:bCs/>
        </w:rPr>
        <w:t>3.2.8 Антитромботическая терапия</w:t>
      </w:r>
      <w:bookmarkEnd w:id="110"/>
    </w:p>
    <w:p w14:paraId="41F17909" w14:textId="77777777" w:rsidR="0079782E" w:rsidRDefault="003039BE">
      <w:pPr>
        <w:pStyle w:val="47"/>
        <w:keepNext/>
        <w:keepLines/>
        <w:numPr>
          <w:ilvl w:val="0"/>
          <w:numId w:val="19"/>
        </w:numPr>
        <w:shd w:val="clear" w:color="auto" w:fill="auto"/>
        <w:tabs>
          <w:tab w:val="left" w:pos="933"/>
        </w:tabs>
        <w:spacing w:before="0" w:after="183" w:line="542" w:lineRule="exact"/>
        <w:ind w:left="400" w:hanging="400"/>
      </w:pPr>
      <w:bookmarkStart w:id="111" w:name="bookmark111"/>
      <w:r>
        <w:rPr>
          <w:rStyle w:val="48"/>
          <w:b/>
          <w:bCs/>
        </w:rPr>
        <w:t xml:space="preserve">Антитромбоцитарные </w:t>
      </w:r>
      <w:r>
        <w:rPr>
          <w:rStyle w:val="48"/>
          <w:b/>
          <w:bCs/>
        </w:rPr>
        <w:t>препараты (антиагреганты)</w:t>
      </w:r>
      <w:bookmarkEnd w:id="111"/>
    </w:p>
    <w:p w14:paraId="67BD2928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снижения риска смерти, сосудистой смерти, повторного ИМ и ишемического инсульта рекомендуется длительный (неопределенно долгий) прием АСК** всем пациентам с ИМп8Т, не имеюш,им противопоказаний, вне зависимости от исходной стра</w:t>
      </w:r>
      <w:r>
        <w:rPr>
          <w:rStyle w:val="26"/>
        </w:rPr>
        <w:t>тегии реперфузии [82].</w:t>
      </w:r>
    </w:p>
    <w:p w14:paraId="5EE0CA08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112" w:name="bookmark112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IA </w:t>
      </w:r>
      <w:r>
        <w:rPr>
          <w:rStyle w:val="48"/>
          <w:b/>
          <w:bCs/>
        </w:rPr>
        <w:t>(УУР А; УДД 1)</w:t>
      </w:r>
      <w:bookmarkEnd w:id="112"/>
    </w:p>
    <w:p w14:paraId="70B38153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у пациентов, в предшествующую неделю регулярно не принимавших АСК**, рекомендуется начальная (нагрузочная) доза</w:t>
      </w:r>
      <w:r>
        <w:rPr>
          <w:rStyle w:val="73"/>
        </w:rPr>
        <w:t xml:space="preserve">— </w:t>
      </w:r>
      <w:r>
        <w:rPr>
          <w:rStyle w:val="72"/>
          <w:i/>
          <w:iCs/>
        </w:rPr>
        <w:t>150-325 мг; постоянная поддерживающая доза АСК**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75-100 мг 1 раз в сутки.</w:t>
      </w:r>
    </w:p>
    <w:p w14:paraId="317546FD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6"/>
        </w:rPr>
        <w:t xml:space="preserve">Всем пациентам с ИМп8Т, не имеюш,им высокого риска кровотечений, в добавление к АСК** на протяжении 12 месяцев рекомендуется прием блокатора </w:t>
      </w:r>
      <w:r>
        <w:rPr>
          <w:rStyle w:val="26"/>
          <w:lang w:val="en-US" w:eastAsia="en-US" w:bidi="en-US"/>
        </w:rPr>
        <w:t xml:space="preserve">P2Yi2-pepenropa </w:t>
      </w:r>
      <w:r>
        <w:rPr>
          <w:rStyle w:val="26"/>
        </w:rPr>
        <w:t>тромбоцитов (для снижения суммарного риска смерти, ИМ и ишемического инсульта) [98, 167].</w:t>
      </w:r>
    </w:p>
    <w:p w14:paraId="7B3118DF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13" w:name="bookmark113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lA </w:t>
      </w:r>
      <w:r>
        <w:rPr>
          <w:rStyle w:val="37"/>
          <w:b/>
          <w:bCs/>
        </w:rPr>
        <w:t>(У</w:t>
      </w:r>
      <w:r>
        <w:rPr>
          <w:rStyle w:val="37"/>
          <w:b/>
          <w:bCs/>
        </w:rPr>
        <w:t>УР А; УДД 2)</w:t>
      </w:r>
      <w:bookmarkEnd w:id="113"/>
    </w:p>
    <w:p w14:paraId="25940F5C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с ИМп8Т после первичного ЧКВ для снижения суммарного риска (смерти и ИМ), риска тромбоза стента в добавление к АСК** при отсутствии противопоказаний (внутричерепное кровоизлияние в анамнезе, продолжающееся кровотечение) рекомендует</w:t>
      </w:r>
      <w:r>
        <w:rPr>
          <w:rStyle w:val="26"/>
        </w:rPr>
        <w:t>ся тикагрелор** (нагрузочная доза — 180 мг, поддерживающая — 90 мг 2 раза в сутки в течение 12 месяцев) [94].</w:t>
      </w:r>
    </w:p>
    <w:p w14:paraId="3C1E0913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14" w:name="bookmark114"/>
      <w:r>
        <w:rPr>
          <w:rStyle w:val="37"/>
          <w:b/>
          <w:bCs/>
        </w:rPr>
        <w:t>ЕОК ИаВ (УУР А; УДД 2)</w:t>
      </w:r>
      <w:bookmarkEnd w:id="114"/>
    </w:p>
    <w:p w14:paraId="674EF0C5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 xml:space="preserve">■ При коронарном стентировании*** у пациентов с ИМп8Т, не получавших других ингибиторов </w:t>
      </w:r>
      <w:r>
        <w:rPr>
          <w:rStyle w:val="26"/>
          <w:lang w:val="en-US" w:eastAsia="en-US" w:bidi="en-US"/>
        </w:rPr>
        <w:t xml:space="preserve">P2Yi2-pepenropa </w:t>
      </w:r>
      <w:r>
        <w:rPr>
          <w:rStyle w:val="26"/>
        </w:rPr>
        <w:t>тромбоцитов , в доб</w:t>
      </w:r>
      <w:r>
        <w:rPr>
          <w:rStyle w:val="26"/>
        </w:rPr>
        <w:t xml:space="preserve">авление к АСК** для снижения риска смерти и суммы ишемических событий (смерть, ИМ, инсульт), риска тромбоза стента рекомендуется прасугрел </w:t>
      </w:r>
      <w:r>
        <w:rPr>
          <w:rStyle w:val="26"/>
        </w:rPr>
        <w:lastRenderedPageBreak/>
        <w:t>(нагрузочная доза — 60 мг, ежедневная поддерживающая доза — 10 мг в течение 12 месяцев), если нет противопоказаний (в</w:t>
      </w:r>
      <w:r>
        <w:rPr>
          <w:rStyle w:val="26"/>
        </w:rPr>
        <w:t>нутричерепное кровоизлияние в анамнезе, ишемический инсульт / ТИА в анамнезе, продолжающееся кровотечение) [95].</w:t>
      </w:r>
    </w:p>
    <w:p w14:paraId="5A77B1B9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15" w:name="bookmark115"/>
      <w:r>
        <w:rPr>
          <w:rStyle w:val="37"/>
          <w:b/>
          <w:bCs/>
        </w:rPr>
        <w:t>ЕОК ИаВ (УУР А; УДД 2)</w:t>
      </w:r>
      <w:bookmarkEnd w:id="115"/>
    </w:p>
    <w:p w14:paraId="3CE9DF39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4"/>
          <w:i/>
          <w:iCs/>
        </w:rPr>
        <w:t xml:space="preserve">Комментарии: </w:t>
      </w:r>
      <w:r>
        <w:rPr>
          <w:rStyle w:val="72"/>
          <w:i/>
          <w:iCs/>
        </w:rPr>
        <w:t>у пациентов старше 75 лет, с массой тела ниже 60 кг необходимо снизить суточную дозу прасугрела до 5 мг.</w:t>
      </w:r>
    </w:p>
    <w:p w14:paraId="73255F73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Пр</w:t>
      </w:r>
      <w:r>
        <w:rPr>
          <w:rStyle w:val="72"/>
          <w:i/>
          <w:iCs/>
        </w:rPr>
        <w:t xml:space="preserve">и выборе блокатора </w:t>
      </w:r>
      <w:r>
        <w:rPr>
          <w:rStyle w:val="72"/>
          <w:i/>
          <w:iCs/>
          <w:lang w:val="en-US" w:eastAsia="en-US" w:bidi="en-US"/>
        </w:rPr>
        <w:t>P2Y</w:t>
      </w:r>
      <w:r>
        <w:rPr>
          <w:rStyle w:val="72"/>
          <w:i/>
          <w:iCs/>
        </w:rPr>
        <w:t xml:space="preserve">12-рецепторов тромбоцитов (АТХ -группа - антиагреганты, кроме гепарина) у пациентов с </w:t>
      </w:r>
      <w:r>
        <w:rPr>
          <w:rStyle w:val="72"/>
          <w:i/>
          <w:iCs/>
          <w:lang w:val="en-US" w:eastAsia="en-US" w:bidi="en-US"/>
        </w:rPr>
        <w:t xml:space="preserve">MMnST, </w:t>
      </w:r>
      <w:r>
        <w:rPr>
          <w:rStyle w:val="72"/>
          <w:i/>
          <w:iCs/>
        </w:rPr>
        <w:t xml:space="preserve">подвергнутых перивчному ЧКВ, следует знать о результатах прямого сравнения тикагрелора^^ и прасугрела (у пациентов с </w:t>
      </w:r>
      <w:r>
        <w:rPr>
          <w:rStyle w:val="72"/>
          <w:i/>
          <w:iCs/>
          <w:lang w:val="en-US" w:eastAsia="en-US" w:bidi="en-US"/>
        </w:rPr>
        <w:t xml:space="preserve">MMnST, </w:t>
      </w:r>
      <w:r>
        <w:rPr>
          <w:rStyle w:val="72"/>
          <w:i/>
          <w:iCs/>
        </w:rPr>
        <w:t>подвергнутых перв</w:t>
      </w:r>
      <w:r>
        <w:rPr>
          <w:rStyle w:val="72"/>
          <w:i/>
          <w:iCs/>
        </w:rPr>
        <w:t xml:space="preserve">ичному ЧКВ) в исследовании </w:t>
      </w:r>
      <w:r>
        <w:rPr>
          <w:rStyle w:val="72"/>
          <w:i/>
          <w:iCs/>
          <w:lang w:val="en-US" w:eastAsia="en-US" w:bidi="en-US"/>
        </w:rPr>
        <w:t xml:space="preserve">PRAGUE-18 </w:t>
      </w:r>
      <w:r>
        <w:rPr>
          <w:rStyle w:val="72"/>
          <w:i/>
          <w:iCs/>
        </w:rPr>
        <w:t xml:space="preserve">(не выявившего преимущества одного препарата перед другим на уровне ишемических и геморрагических событий за 7 и 30 дней наблюдения) [168] и в исследовании </w:t>
      </w:r>
      <w:r>
        <w:rPr>
          <w:rStyle w:val="72"/>
          <w:i/>
          <w:iCs/>
          <w:lang w:val="en-US" w:eastAsia="en-US" w:bidi="en-US"/>
        </w:rPr>
        <w:t xml:space="preserve">ISAR-REACT5, </w:t>
      </w:r>
      <w:r>
        <w:rPr>
          <w:rStyle w:val="72"/>
          <w:i/>
          <w:iCs/>
        </w:rPr>
        <w:t>в котором у пациентов с ОКС (более 40% из них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с </w:t>
      </w:r>
      <w:r>
        <w:rPr>
          <w:rStyle w:val="72"/>
          <w:i/>
          <w:iCs/>
          <w:lang w:val="en-US" w:eastAsia="en-US" w:bidi="en-US"/>
        </w:rPr>
        <w:t xml:space="preserve">MMnST), </w:t>
      </w:r>
      <w:r>
        <w:rPr>
          <w:rStyle w:val="72"/>
          <w:i/>
          <w:iCs/>
        </w:rPr>
        <w:t>подвергнутых ЧКВ, где показано преимущество прасугрела над тикагрелором^^ на уровне суммарной частоты развития ишемических событий (сумма случаев смерти, ИМ или инсульта за 12 месяцев) без убедительных различий в частоте крупных кровотечений [169].</w:t>
      </w:r>
    </w:p>
    <w:p w14:paraId="7BCBC57F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Пациентам с ИМп8Т, которые не могут получать тикагрелор** или прасугрел, для возможного снижения суммарного риска смерти, ИМ и инсульта и риска тромбоза стента в добавление к АСК** рекомендуется клопидогрел** (нагрузочная доза — 300- 600 мг, поддерживающа</w:t>
      </w:r>
      <w:r>
        <w:rPr>
          <w:rStyle w:val="26"/>
        </w:rPr>
        <w:t>я — 75 мг 1 раз в сутки) [170].</w:t>
      </w:r>
    </w:p>
    <w:p w14:paraId="536489C1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16" w:name="bookmark116"/>
      <w:r>
        <w:rPr>
          <w:rStyle w:val="37"/>
          <w:b/>
          <w:bCs/>
        </w:rPr>
        <w:t>ЕОК На В (УУР А; УДД 2)</w:t>
      </w:r>
      <w:bookmarkEnd w:id="116"/>
    </w:p>
    <w:p w14:paraId="53058B40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Комментарий: </w:t>
      </w:r>
      <w:r>
        <w:rPr>
          <w:rStyle w:val="72"/>
          <w:i/>
          <w:iCs/>
        </w:rPr>
        <w:t>нагрузочная доза клопидогрела^^ 600 мг используется в случаях, когда выполняется ЧКВ, 300 мг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при ТЛТ Считается необходимым воздерживаться от нагрузочной дозы клопидогрела^^ у пациентов </w:t>
      </w:r>
      <w:r>
        <w:rPr>
          <w:rStyle w:val="72"/>
          <w:i/>
          <w:iCs/>
        </w:rPr>
        <w:t xml:space="preserve">с </w:t>
      </w:r>
      <w:r>
        <w:rPr>
          <w:rStyle w:val="72"/>
          <w:i/>
          <w:iCs/>
          <w:lang w:val="en-US" w:eastAsia="en-US" w:bidi="en-US"/>
        </w:rPr>
        <w:t xml:space="preserve">MMnST </w:t>
      </w:r>
      <w:r>
        <w:rPr>
          <w:rStyle w:val="72"/>
          <w:i/>
          <w:iCs/>
        </w:rPr>
        <w:t>старше 75 лет, получивших ТЛТ. При выполнении ЧКВ величина нагрузочной дозы клопидогрела** не имеет возрастных ограничений.</w:t>
      </w:r>
    </w:p>
    <w:p w14:paraId="16BC03CC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2"/>
          <w:i/>
          <w:iCs/>
        </w:rPr>
        <w:t>Для прогнозирования пониженной лабораторной чувствительности к клопидогрелу возможно проведение фармакогенетического тестиро</w:t>
      </w:r>
      <w:r>
        <w:rPr>
          <w:rStyle w:val="72"/>
          <w:i/>
          <w:iCs/>
        </w:rPr>
        <w:t xml:space="preserve">вания по </w:t>
      </w:r>
      <w:r>
        <w:rPr>
          <w:rStyle w:val="72"/>
          <w:i/>
          <w:iCs/>
          <w:lang w:val="en-US" w:eastAsia="en-US" w:bidi="en-US"/>
        </w:rPr>
        <w:t>CYP2C19.</w:t>
      </w:r>
    </w:p>
    <w:p w14:paraId="45EA7204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предотвращения ретромбоза начинать иепользование ингибитора </w:t>
      </w:r>
      <w:r>
        <w:rPr>
          <w:rStyle w:val="26"/>
          <w:lang w:val="en-US" w:eastAsia="en-US" w:bidi="en-US"/>
        </w:rPr>
        <w:t xml:space="preserve">P2Y </w:t>
      </w:r>
      <w:r>
        <w:rPr>
          <w:rStyle w:val="20pt"/>
          <w:lang w:val="ru-RU" w:eastAsia="ru-RU" w:bidi="ru-RU"/>
        </w:rPr>
        <w:t>12</w:t>
      </w:r>
      <w:r>
        <w:rPr>
          <w:rStyle w:val="26"/>
        </w:rPr>
        <w:t>-рецептора тромбоцитов у пациентов е ИМп8Т рекомендуетея перед ТЛТ и перед или во время ЧКВ [36].</w:t>
      </w:r>
    </w:p>
    <w:p w14:paraId="4E24D32D" w14:textId="77777777" w:rsidR="0079782E" w:rsidRDefault="003039BE">
      <w:pPr>
        <w:pStyle w:val="25"/>
        <w:shd w:val="clear" w:color="auto" w:fill="auto"/>
        <w:spacing w:before="0" w:after="244" w:line="260" w:lineRule="exact"/>
        <w:ind w:firstLine="0"/>
        <w:jc w:val="both"/>
      </w:pPr>
      <w:r>
        <w:rPr>
          <w:rStyle w:val="26"/>
        </w:rPr>
        <w:t xml:space="preserve">ЕОК </w:t>
      </w:r>
      <w:r>
        <w:rPr>
          <w:rStyle w:val="26"/>
          <w:lang w:val="en-US" w:eastAsia="en-US" w:bidi="en-US"/>
        </w:rPr>
        <w:t xml:space="preserve">1C </w:t>
      </w:r>
      <w:r>
        <w:rPr>
          <w:rStyle w:val="26"/>
        </w:rPr>
        <w:t>(УУР С; УДД 5)</w:t>
      </w:r>
    </w:p>
    <w:p w14:paraId="75C64960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У пациентов е ИМп8Т для енижения риека </w:t>
      </w:r>
      <w:r>
        <w:rPr>
          <w:rStyle w:val="26"/>
        </w:rPr>
        <w:t>ишемичееких еобытий рекомендуетея продолжать ДАТТ (еочетание АСК** е блокатором Р2У12-рецептора тромбоцитов) на протяжении 12 мееяцев незавиеимо от етратегии реперфузии, методики ЧКВ и типа уетановленных етентов, при уеловии, что у пациента нет иеходно оче</w:t>
      </w:r>
      <w:r>
        <w:rPr>
          <w:rStyle w:val="26"/>
        </w:rPr>
        <w:t>видного выеокого риека кровотечений [98, 167]</w:t>
      </w:r>
    </w:p>
    <w:p w14:paraId="52F9D485" w14:textId="77777777" w:rsidR="0079782E" w:rsidRDefault="003039BE">
      <w:pPr>
        <w:pStyle w:val="25"/>
        <w:shd w:val="clear" w:color="auto" w:fill="auto"/>
        <w:spacing w:before="0" w:after="244" w:line="260" w:lineRule="exact"/>
        <w:ind w:firstLine="0"/>
        <w:jc w:val="both"/>
      </w:pPr>
      <w:r>
        <w:rPr>
          <w:rStyle w:val="26"/>
        </w:rPr>
        <w:t xml:space="preserve">ЕОК </w:t>
      </w:r>
      <w:r>
        <w:rPr>
          <w:rStyle w:val="26"/>
          <w:lang w:val="en-US" w:eastAsia="en-US" w:bidi="en-US"/>
        </w:rPr>
        <w:t xml:space="preserve">IA </w:t>
      </w:r>
      <w:r>
        <w:rPr>
          <w:rStyle w:val="26"/>
        </w:rPr>
        <w:t>(УУР А; УДД 1)</w:t>
      </w:r>
    </w:p>
    <w:p w14:paraId="555ADAD7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 xml:space="preserve">• При повышенном риеке кровотечений рекомендуемая длительноеть ДАТТ (еочетание АСК** е блокатором </w:t>
      </w:r>
      <w:r>
        <w:rPr>
          <w:rStyle w:val="26"/>
          <w:lang w:val="en-US" w:eastAsia="en-US" w:bidi="en-US"/>
        </w:rPr>
        <w:t>P2Y</w:t>
      </w:r>
      <w:r>
        <w:rPr>
          <w:rStyle w:val="20pt"/>
          <w:lang w:val="ru-RU" w:eastAsia="ru-RU" w:bidi="ru-RU"/>
        </w:rPr>
        <w:t>12</w:t>
      </w:r>
      <w:r>
        <w:rPr>
          <w:rStyle w:val="26"/>
        </w:rPr>
        <w:t xml:space="preserve"> рецептора тромбоцитов) у пациентов, перенееших ИМп8Т, для енижения этого </w:t>
      </w:r>
      <w:r>
        <w:rPr>
          <w:rStyle w:val="26"/>
        </w:rPr>
        <w:lastRenderedPageBreak/>
        <w:t>риека может</w:t>
      </w:r>
      <w:r>
        <w:rPr>
          <w:rStyle w:val="26"/>
        </w:rPr>
        <w:t xml:space="preserve"> быть меньше 12 мееяцев [171, 172].</w:t>
      </w:r>
    </w:p>
    <w:p w14:paraId="198A52DC" w14:textId="77777777" w:rsidR="0079782E" w:rsidRDefault="003039BE">
      <w:pPr>
        <w:pStyle w:val="25"/>
        <w:shd w:val="clear" w:color="auto" w:fill="auto"/>
        <w:spacing w:before="0" w:after="239" w:line="260" w:lineRule="exact"/>
        <w:ind w:firstLine="0"/>
        <w:jc w:val="both"/>
      </w:pPr>
      <w:r>
        <w:rPr>
          <w:rStyle w:val="26"/>
        </w:rPr>
        <w:t>ЕОК Па А (УУР А; УДД 1)</w:t>
      </w:r>
    </w:p>
    <w:p w14:paraId="6A9972D9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Комментарий; </w:t>
      </w:r>
      <w:r>
        <w:rPr>
          <w:rStyle w:val="72"/>
          <w:i/>
          <w:iCs/>
        </w:rPr>
        <w:t xml:space="preserve">досрочное прекращение ДАТТ увеличивает частоту коронарных осложнений. Частой причиной досрочного прекращения приема одного или обоих компонентов ДАТТ являются кровотечения и </w:t>
      </w:r>
      <w:r>
        <w:rPr>
          <w:rStyle w:val="72"/>
          <w:i/>
          <w:iCs/>
        </w:rPr>
        <w:t>необходимость в хирургическом вмешательстве. Минимальная длительность ДАТТ после установки стентов составляет 1 месяц для СБЛП*** и 3 месяца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для современных СВЛ***. В случае необходимости отменить блокатор </w:t>
      </w:r>
      <w:r>
        <w:rPr>
          <w:rStyle w:val="72"/>
          <w:i/>
          <w:iCs/>
          <w:lang w:val="en-US" w:eastAsia="en-US" w:bidi="en-US"/>
        </w:rPr>
        <w:t>P2Y</w:t>
      </w:r>
      <w:r>
        <w:rPr>
          <w:rStyle w:val="72"/>
          <w:i/>
          <w:iCs/>
        </w:rPr>
        <w:t>12-тромбоцитов из-за хирургического вмешатель</w:t>
      </w:r>
      <w:r>
        <w:rPr>
          <w:rStyle w:val="72"/>
          <w:i/>
          <w:iCs/>
        </w:rPr>
        <w:t>ства крайне желательно реализовать это вмешательство в условиях многопрофильного стационара с возможностью проведения ЧКВ в случае возникновения периоперационного тромбоза стента и ИМ.</w:t>
      </w:r>
    </w:p>
    <w:p w14:paraId="1BD7E020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При необходимости экстренной несердечной хирургической операции или сер</w:t>
      </w:r>
      <w:r>
        <w:rPr>
          <w:rStyle w:val="72"/>
          <w:i/>
          <w:iCs/>
        </w:rPr>
        <w:t xml:space="preserve">ьезном кровотечении лечение ингибиторами </w:t>
      </w:r>
      <w:r>
        <w:rPr>
          <w:rStyle w:val="72"/>
          <w:i/>
          <w:iCs/>
          <w:lang w:val="en-US" w:eastAsia="en-US" w:bidi="en-US"/>
        </w:rPr>
        <w:t xml:space="preserve">P2Y </w:t>
      </w:r>
      <w:r>
        <w:rPr>
          <w:rStyle w:val="765pt0pt"/>
          <w:i/>
          <w:iCs/>
        </w:rPr>
        <w:t>12</w:t>
      </w:r>
      <w:r>
        <w:rPr>
          <w:rStyle w:val="72"/>
          <w:i/>
          <w:iCs/>
        </w:rPr>
        <w:t xml:space="preserve">-рецептора тромбоцитов следует прекратить и возобновить при первой возможности после устранения причин кровотечения. При высоком риске рецидива кровотечения минимальный срок двойной антитромбоцитарной терапии </w:t>
      </w:r>
      <w:r>
        <w:rPr>
          <w:rStyle w:val="72"/>
          <w:i/>
          <w:iCs/>
        </w:rPr>
        <w:t>составляет 1 месяц после установки СБЛП*** и 3 месяца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после установки современных типов СВЛ***.</w:t>
      </w:r>
    </w:p>
    <w:p w14:paraId="43BDF7AD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Если прерывание ДАТТ является абсолютно необходимым, следует иметь в виду, что альтернативного более безопасного варианта профилактики тромбоза стентов нет. П</w:t>
      </w:r>
      <w:r>
        <w:rPr>
          <w:rStyle w:val="72"/>
          <w:i/>
          <w:iCs/>
        </w:rPr>
        <w:t>о мере возможности АСК** следует продолжить, так как отмена обоих препаратов еще больше повышает риск тромбоза.</w:t>
      </w:r>
    </w:p>
    <w:p w14:paraId="69D38FB2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Тикагрелор** следует отменить как минимум за 3 дня, клопидогрел**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как минимум за 5 дней, прасугрел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как минимум за</w:t>
      </w:r>
      <w:r>
        <w:rPr>
          <w:rStyle w:val="73"/>
        </w:rPr>
        <w:t xml:space="preserve"> 7 </w:t>
      </w:r>
      <w:r>
        <w:rPr>
          <w:rStyle w:val="72"/>
          <w:i/>
          <w:iCs/>
        </w:rPr>
        <w:t>дней до планового хирург</w:t>
      </w:r>
      <w:r>
        <w:rPr>
          <w:rStyle w:val="72"/>
          <w:i/>
          <w:iCs/>
        </w:rPr>
        <w:t>ического вмешательства. При отсутствии возможности выдержать указанные сроки решение об оперативном лечении следует принимать консилиумом врачей разных специальностей, который должен оценить</w:t>
      </w:r>
      <w:r>
        <w:rPr>
          <w:rStyle w:val="72"/>
          <w:i/>
          <w:iCs/>
        </w:rPr>
        <w:br w:type="page"/>
      </w:r>
      <w:r>
        <w:rPr>
          <w:rStyle w:val="72"/>
          <w:i/>
          <w:iCs/>
        </w:rPr>
        <w:lastRenderedPageBreak/>
        <w:t>риски кровотечения и отмены двойной антитромбоцитарной терапии, а</w:t>
      </w:r>
      <w:r>
        <w:rPr>
          <w:rStyle w:val="72"/>
          <w:i/>
          <w:iCs/>
        </w:rPr>
        <w:t xml:space="preserve"> также учесть тип хирургического вмешательства, риск рецидива ишемии миокарда, степень поражения коронарных артерий, время, прошедшее от начала ИМ и ЧКВ, характеристику установленных стентов. О последствиях преждевременного прерывания двойной антитромбоцит</w:t>
      </w:r>
      <w:r>
        <w:rPr>
          <w:rStyle w:val="72"/>
          <w:i/>
          <w:iCs/>
        </w:rPr>
        <w:t>арной терапии следует помнить и у пациентов с ИМп8Т, не получивших реперфузионного лечения. При хирургических вмешательствах с низким риском кровотечения не следует досрочно прерывать ДАТТ.</w:t>
      </w:r>
    </w:p>
    <w:p w14:paraId="743C966C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У пациентов с ИМп8Т, подвергнутых коронарному етентированию, е в</w:t>
      </w:r>
      <w:r>
        <w:rPr>
          <w:rStyle w:val="26"/>
        </w:rPr>
        <w:t xml:space="preserve">ыеоким коронарным риеком и низким риеком кровотечений, не имевших кровотечений в течение первого года лечения, для енижения риека емерти, повторного ИМ, еуммарного риека ишемичееких еобытий рекомендуетея продление ДАТТ (еочетание АСК** е блокатором </w:t>
      </w:r>
      <w:r>
        <w:rPr>
          <w:rStyle w:val="26"/>
          <w:lang w:val="en-US" w:eastAsia="en-US" w:bidi="en-US"/>
        </w:rPr>
        <w:t xml:space="preserve">P2Yi2 </w:t>
      </w:r>
      <w:r>
        <w:rPr>
          <w:rStyle w:val="26"/>
        </w:rPr>
        <w:t>р</w:t>
      </w:r>
      <w:r>
        <w:rPr>
          <w:rStyle w:val="26"/>
        </w:rPr>
        <w:t>ецептора тромбоцитов) на более длительный ерок [173]. При этом в ходе наблюдения за пациентом еоотношение риека и пользы продления ДАТТ должно регулярно переематриватьея.</w:t>
      </w:r>
    </w:p>
    <w:p w14:paraId="5363A99D" w14:textId="77777777" w:rsidR="0079782E" w:rsidRDefault="003039BE">
      <w:pPr>
        <w:pStyle w:val="36"/>
        <w:keepNext/>
        <w:keepLines/>
        <w:shd w:val="clear" w:color="auto" w:fill="auto"/>
        <w:spacing w:before="0" w:after="235" w:line="260" w:lineRule="exact"/>
        <w:ind w:firstLine="0"/>
        <w:jc w:val="both"/>
      </w:pPr>
      <w:bookmarkStart w:id="117" w:name="bookmark117"/>
      <w:r>
        <w:rPr>
          <w:rStyle w:val="37"/>
          <w:b/>
          <w:bCs/>
        </w:rPr>
        <w:t>ЕОК ИаВ (УУР В; УДД 1)</w:t>
      </w:r>
      <w:bookmarkEnd w:id="117"/>
    </w:p>
    <w:p w14:paraId="316ED9F5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пациентов, перенееших ИМ, е еохраняюш,имея выеоким коронарны</w:t>
      </w:r>
      <w:r>
        <w:rPr>
          <w:rStyle w:val="26"/>
        </w:rPr>
        <w:t xml:space="preserve">м риеком, не имевших кровотечений в первый год ДАТТ (еочетание АСК** е блокатором </w:t>
      </w:r>
      <w:r>
        <w:rPr>
          <w:rStyle w:val="26"/>
          <w:lang w:val="en-US" w:eastAsia="en-US" w:bidi="en-US"/>
        </w:rPr>
        <w:t xml:space="preserve">P2Yi2-pepenropa </w:t>
      </w:r>
      <w:r>
        <w:rPr>
          <w:rStyle w:val="26"/>
        </w:rPr>
        <w:t>тромбоцитов), для енижения еуммарного риека и</w:t>
      </w:r>
      <w:r>
        <w:rPr>
          <w:rStyle w:val="2c"/>
        </w:rPr>
        <w:t>ш</w:t>
      </w:r>
      <w:r>
        <w:rPr>
          <w:rStyle w:val="26"/>
        </w:rPr>
        <w:t>емических событий рекомендуется продление ДАТТ в виде сочетания АСК** с уменьшенной дозой тикагрелора** (60 мг 2</w:t>
      </w:r>
      <w:r>
        <w:rPr>
          <w:rStyle w:val="26"/>
        </w:rPr>
        <w:t xml:space="preserve"> раза в сутки) на дополнительные 36 месяцев [174, 175].</w:t>
      </w:r>
    </w:p>
    <w:p w14:paraId="04AC5164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18" w:name="bookmark118"/>
      <w:r>
        <w:rPr>
          <w:rStyle w:val="37"/>
          <w:b/>
          <w:bCs/>
        </w:rPr>
        <w:t>ЕОК ИЬВ (УУР В; УДД 2)</w:t>
      </w:r>
      <w:bookmarkEnd w:id="118"/>
    </w:p>
    <w:p w14:paraId="61BB2472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к пациентам, перенесшим ИМ и имеющим высокий коронарный риск, относят лиц ^50 лет в сочетании как минимум с одним из следующих факторов риска: возраст ^65 лет, </w:t>
      </w:r>
      <w:r>
        <w:rPr>
          <w:rStyle w:val="72"/>
          <w:i/>
          <w:iCs/>
        </w:rPr>
        <w:t>наличие СД, требующего медикаментозного лечения, два и более перенесенных ИМ в прошлом, многососудистый коронарный атеросклероз, ХБП с рСКФ менее 60 мл/мин/1,73 м .</w:t>
      </w:r>
    </w:p>
    <w:p w14:paraId="63720F51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заш,иты слизистой желудочно-кишечного тракта и для возможного снижения риска желудочно-</w:t>
      </w:r>
      <w:r>
        <w:rPr>
          <w:rStyle w:val="26"/>
        </w:rPr>
        <w:t>кишечных кровотечений в период назначения ДАТТ рекомендуется использовать ингибиторы протонного насоса [176, 177].</w:t>
      </w:r>
    </w:p>
    <w:p w14:paraId="29C27177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19" w:name="bookmark119"/>
      <w:r>
        <w:rPr>
          <w:rStyle w:val="37"/>
          <w:b/>
          <w:bCs/>
        </w:rPr>
        <w:t>ЕОК ИаВ (УУР В; УДД 3)</w:t>
      </w:r>
      <w:bookmarkEnd w:id="119"/>
    </w:p>
    <w:p w14:paraId="2387B04F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применение ингибиторов протонного насоса возможно как у всех пациентов, переживших </w:t>
      </w:r>
      <w:r>
        <w:rPr>
          <w:rStyle w:val="72"/>
          <w:i/>
          <w:iCs/>
          <w:lang w:val="en-US" w:eastAsia="en-US" w:bidi="en-US"/>
        </w:rPr>
        <w:t xml:space="preserve">MMnST </w:t>
      </w:r>
      <w:r>
        <w:rPr>
          <w:rStyle w:val="72"/>
          <w:i/>
          <w:iCs/>
        </w:rPr>
        <w:t>и получающих ДАТ</w:t>
      </w:r>
      <w:r>
        <w:rPr>
          <w:rStyle w:val="72"/>
          <w:i/>
          <w:iCs/>
        </w:rPr>
        <w:t>Т, так и более избирательно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у пациентов с повышенным риском желудочно-кишечных кровотечений (язвенная болезнь или желудочно- кишечное кровотечение в анамнезе, хроническое использование нестероидных противовоспалительных средств или кортикостероидов, как </w:t>
      </w:r>
      <w:r>
        <w:rPr>
          <w:rStyle w:val="72"/>
          <w:i/>
          <w:iCs/>
        </w:rPr>
        <w:t>минимум 2 из следующих признаков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возраст ^65 лет, диспепсия, желудочно-пищеводный рефлюкс, инфицирование </w:t>
      </w:r>
      <w:r>
        <w:rPr>
          <w:rStyle w:val="72"/>
          <w:i/>
          <w:iCs/>
          <w:lang w:val="en-US" w:eastAsia="en-US" w:bidi="en-US"/>
        </w:rPr>
        <w:t xml:space="preserve">Helicobacter Pylory, </w:t>
      </w:r>
      <w:r>
        <w:rPr>
          <w:rStyle w:val="72"/>
          <w:i/>
          <w:iCs/>
        </w:rPr>
        <w:t>хроническое употребление алкоголя). Известно о возможном ослаблении антитромбоцитарного эффекта клопидогрела** при его сочетании</w:t>
      </w:r>
      <w:r>
        <w:rPr>
          <w:rStyle w:val="72"/>
          <w:i/>
          <w:iCs/>
        </w:rPr>
        <w:t xml:space="preserve"> с омепразолом** или</w:t>
      </w:r>
    </w:p>
    <w:p w14:paraId="27838484" w14:textId="1E25D1A1" w:rsidR="0079782E" w:rsidRDefault="00B72C89">
      <w:pPr>
        <w:pStyle w:val="70"/>
        <w:shd w:val="clear" w:color="auto" w:fill="auto"/>
        <w:spacing w:before="0" w:after="0" w:line="260" w:lineRule="exact"/>
      </w:pPr>
      <w:r>
        <w:rPr>
          <w:noProof/>
        </w:rPr>
        <mc:AlternateContent>
          <mc:Choice Requires="wps">
            <w:drawing>
              <wp:anchor distT="0" distB="165100" distL="63500" distR="304800" simplePos="0" relativeHeight="377487108" behindDoc="1" locked="0" layoutInCell="1" allowOverlap="1" wp14:anchorId="7F137632" wp14:editId="3363FE76">
                <wp:simplePos x="0" y="0"/>
                <wp:positionH relativeFrom="margin">
                  <wp:posOffset>635</wp:posOffset>
                </wp:positionH>
                <wp:positionV relativeFrom="paragraph">
                  <wp:posOffset>-34290</wp:posOffset>
                </wp:positionV>
                <wp:extent cx="1127760" cy="165100"/>
                <wp:effectExtent l="0" t="2540" r="0" b="3810"/>
                <wp:wrapSquare wrapText="right"/>
                <wp:docPr id="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461AA" w14:textId="77777777" w:rsidR="0079782E" w:rsidRDefault="003039BE">
                            <w:pPr>
                              <w:pStyle w:val="7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7Exact0"/>
                                <w:i/>
                                <w:iCs/>
                              </w:rPr>
                              <w:t>эзомепразолом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7632" id="Text Box 18" o:spid="_x0000_s1030" type="#_x0000_t202" style="position:absolute;left:0;text-align:left;margin-left:.05pt;margin-top:-2.7pt;width:88.8pt;height:13pt;z-index:-125829372;visibility:visible;mso-wrap-style:square;mso-width-percent:0;mso-height-percent:0;mso-wrap-distance-left:5pt;mso-wrap-distance-top:0;mso-wrap-distance-right:24pt;mso-wrap-distance-bottom:1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" filled="f" stroked="f">
                <v:textbox style="mso-fit-shape-to-text:t" inset="0,0,0,0">
                  <w:txbxContent>
                    <w:p w14:paraId="30A461AA" w14:textId="77777777" w:rsidR="0079782E" w:rsidRDefault="003039BE">
                      <w:pPr>
                        <w:pStyle w:val="7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7Exact0"/>
                          <w:i/>
                          <w:iCs/>
                        </w:rPr>
                        <w:t>эзомепразолом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39BE">
        <w:rPr>
          <w:rStyle w:val="72"/>
          <w:i/>
          <w:iCs/>
        </w:rPr>
        <w:t>на уровне лабораторной оценки активности тромбоцитов (но не с</w:t>
      </w:r>
      <w:r w:rsidR="003039BE">
        <w:br w:type="page"/>
      </w:r>
    </w:p>
    <w:p w14:paraId="7B7F902B" w14:textId="77777777" w:rsidR="0079782E" w:rsidRDefault="003039BE">
      <w:pPr>
        <w:pStyle w:val="70"/>
        <w:shd w:val="clear" w:color="auto" w:fill="auto"/>
        <w:spacing w:before="0" w:after="244" w:line="394" w:lineRule="exact"/>
      </w:pPr>
      <w:r>
        <w:rPr>
          <w:rStyle w:val="72"/>
          <w:i/>
          <w:iCs/>
        </w:rPr>
        <w:lastRenderedPageBreak/>
        <w:t>пантопразолом или рабепразолом). Нет доказательств, что эти лекарственные взаимодействия оказывают неблагоприятное влияние на клинические результаты лечени</w:t>
      </w:r>
      <w:r>
        <w:rPr>
          <w:rStyle w:val="72"/>
          <w:i/>
          <w:iCs/>
        </w:rPr>
        <w:t>я.</w:t>
      </w:r>
    </w:p>
    <w:p w14:paraId="67CAC81E" w14:textId="77777777" w:rsidR="0079782E" w:rsidRDefault="003039BE">
      <w:pPr>
        <w:pStyle w:val="25"/>
        <w:framePr w:h="304" w:vSpace="12" w:wrap="around" w:vAnchor="text" w:hAnchor="margin" w:x="323" w:y="350"/>
        <w:shd w:val="clear" w:color="auto" w:fill="auto"/>
        <w:spacing w:before="0" w:after="0" w:line="260" w:lineRule="exact"/>
        <w:ind w:firstLine="0"/>
        <w:jc w:val="left"/>
      </w:pPr>
      <w:r>
        <w:rPr>
          <w:rStyle w:val="2Exact0"/>
        </w:rPr>
        <w:t>рекомендуется рассмотреть переход с прасугрела или тикагрелора</w:t>
      </w:r>
      <w:r>
        <w:rPr>
          <w:rStyle w:val="2Exact0"/>
        </w:rPr>
        <w:footnoteReference w:id="13"/>
      </w:r>
      <w:r>
        <w:rPr>
          <w:rStyle w:val="2Exact0"/>
        </w:rPr>
        <w:t xml:space="preserve"> * на клопидогрел** [178-</w:t>
      </w:r>
    </w:p>
    <w:p w14:paraId="696C0289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 w:firstLine="0"/>
        <w:jc w:val="left"/>
      </w:pPr>
      <w:r>
        <w:rPr>
          <w:rStyle w:val="26"/>
        </w:rPr>
        <w:t xml:space="preserve">В некоторых случаях в первые 12 месяцев после ИМп8Т для снижения риска кровотечений </w:t>
      </w:r>
      <w:r>
        <w:rPr>
          <w:rStyle w:val="2MicrosoftSansSerif9pt0pt"/>
        </w:rPr>
        <w:t xml:space="preserve">pCKOl </w:t>
      </w:r>
      <w:r>
        <w:rPr>
          <w:rStyle w:val="26"/>
        </w:rPr>
        <w:t>180].</w:t>
      </w:r>
    </w:p>
    <w:p w14:paraId="6FAA213A" w14:textId="77777777" w:rsidR="0079782E" w:rsidRDefault="003039BE">
      <w:pPr>
        <w:pStyle w:val="421"/>
        <w:keepNext/>
        <w:keepLines/>
        <w:shd w:val="clear" w:color="auto" w:fill="auto"/>
        <w:spacing w:before="0" w:after="244" w:line="260" w:lineRule="exact"/>
      </w:pPr>
      <w:bookmarkStart w:id="120" w:name="bookmark120"/>
      <w:r>
        <w:rPr>
          <w:rStyle w:val="422"/>
        </w:rPr>
        <w:t xml:space="preserve">ЕОК </w:t>
      </w:r>
      <w:r>
        <w:rPr>
          <w:rStyle w:val="422"/>
          <w:lang w:val="en-US" w:eastAsia="en-US" w:bidi="en-US"/>
        </w:rPr>
        <w:t xml:space="preserve">Ilb </w:t>
      </w:r>
      <w:r>
        <w:rPr>
          <w:rStyle w:val="422"/>
        </w:rPr>
        <w:t>А (УУР В; УДД 2)</w:t>
      </w:r>
      <w:bookmarkEnd w:id="120"/>
    </w:p>
    <w:p w14:paraId="6CC997A4" w14:textId="77777777" w:rsidR="0079782E" w:rsidRDefault="003039BE">
      <w:pPr>
        <w:pStyle w:val="70"/>
        <w:shd w:val="clear" w:color="auto" w:fill="auto"/>
        <w:tabs>
          <w:tab w:val="left" w:pos="6494"/>
        </w:tabs>
        <w:spacing w:before="0" w:after="0"/>
      </w:pPr>
      <w:r>
        <w:rPr>
          <w:rStyle w:val="73"/>
        </w:rPr>
        <w:t xml:space="preserve">Комментарий; </w:t>
      </w:r>
      <w:r>
        <w:rPr>
          <w:rStyle w:val="72"/>
          <w:i/>
          <w:iCs/>
        </w:rPr>
        <w:t xml:space="preserve">возможные основания для перехода с прасугрела или тикагрелора^^ на клопидогрел** в первые 12 месяцев после </w:t>
      </w:r>
      <w:r>
        <w:rPr>
          <w:rStyle w:val="72"/>
          <w:i/>
          <w:iCs/>
          <w:lang w:val="en-US" w:eastAsia="en-US" w:bidi="en-US"/>
        </w:rPr>
        <w:t>HMnST:</w:t>
      </w:r>
      <w:r>
        <w:rPr>
          <w:rStyle w:val="72"/>
          <w:i/>
          <w:iCs/>
          <w:lang w:val="en-US" w:eastAsia="en-US" w:bidi="en-US"/>
        </w:rPr>
        <w:tab/>
      </w:r>
      <w:r>
        <w:rPr>
          <w:rStyle w:val="72"/>
          <w:i/>
          <w:iCs/>
        </w:rPr>
        <w:t>появлени</w:t>
      </w:r>
      <w:r>
        <w:rPr>
          <w:rStyle w:val="72"/>
          <w:i/>
          <w:iCs/>
        </w:rPr>
        <w:t>е или повторение клинически</w:t>
      </w:r>
    </w:p>
    <w:p w14:paraId="0CCB6C3C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значимых кровотечений, причину которых невозможно выявить и/или устранить; небольшие повторяющиеся («надоедливые») кровотечения, источник которых устранить не удается, сказывающиеся на приверженности к лечению; побочные эффекты </w:t>
      </w:r>
      <w:r>
        <w:rPr>
          <w:rStyle w:val="72"/>
          <w:i/>
          <w:iCs/>
        </w:rPr>
        <w:t>тикагрелора^^ (клинически значимая одышка, клинические проявления гиперурикемии); появление показаний к длительному лечению антикоагулянтами (ФП, ТГВ/ТЭЛА, тромб в полости левого желудочка, имплантация искусственного клапана сердца); возникновение ишемичес</w:t>
      </w:r>
      <w:r>
        <w:rPr>
          <w:rStyle w:val="72"/>
          <w:i/>
          <w:iCs/>
        </w:rPr>
        <w:t>кого инсульта или ТИА у получающих прасугрел; стремление уменьшить стоимость лечения; желание пациента уменьшить кратность приема препарата (переход с тикагрелора^^ на клопидогрел^^) и число принимаемых таблеток (переход с тикагрелора**/прасугрела на фикси</w:t>
      </w:r>
      <w:r>
        <w:rPr>
          <w:rStyle w:val="72"/>
          <w:i/>
          <w:iCs/>
        </w:rPr>
        <w:t>рованную комбинацию АСК** с клопидогрелом**) с целью улучшения приверженности лечению; ограниченная доступность прасугрела или тикагрелора^^, не позволяющая обеспечить их регулярный прием.</w:t>
      </w:r>
    </w:p>
    <w:p w14:paraId="730404CC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>С учетом риска возникновения тромботических последствий при ИМ и/ил</w:t>
      </w:r>
      <w:r>
        <w:rPr>
          <w:rStyle w:val="72"/>
          <w:i/>
          <w:iCs/>
        </w:rPr>
        <w:t>и ЧКВ при изменении интенсивности ДАТТ выделяют «острый» период (первые 24 часа), ранний период (со 2-х по 30-е сутки), поздний (от 31 суток до 12 месяцев) и очень поздний (более 1 года) периоды. Переход с прасугрела или тикагрелора^^ на клопидогрел** в ос</w:t>
      </w:r>
      <w:r>
        <w:rPr>
          <w:rStyle w:val="72"/>
          <w:i/>
          <w:iCs/>
        </w:rPr>
        <w:t>трый и ранний периоды крайне нежелателен.</w:t>
      </w:r>
    </w:p>
    <w:p w14:paraId="7C38FF7D" w14:textId="77777777" w:rsidR="0079782E" w:rsidRDefault="003039BE">
      <w:pPr>
        <w:pStyle w:val="70"/>
        <w:shd w:val="clear" w:color="auto" w:fill="auto"/>
        <w:spacing w:before="0" w:after="244" w:line="260" w:lineRule="exact"/>
      </w:pPr>
      <w:r>
        <w:rPr>
          <w:rStyle w:val="72"/>
          <w:i/>
          <w:iCs/>
        </w:rPr>
        <w:t>Предлагаемые способы перехода с тикагрелора^^ или прасугрела на клопидогрел</w:t>
      </w:r>
    </w:p>
    <w:p w14:paraId="31AE6881" w14:textId="77777777" w:rsidR="0079782E" w:rsidRDefault="003039BE">
      <w:pPr>
        <w:pStyle w:val="70"/>
        <w:numPr>
          <w:ilvl w:val="0"/>
          <w:numId w:val="20"/>
        </w:numPr>
        <w:shd w:val="clear" w:color="auto" w:fill="auto"/>
        <w:tabs>
          <w:tab w:val="left" w:pos="342"/>
        </w:tabs>
        <w:spacing w:before="0"/>
      </w:pPr>
      <w:r>
        <w:rPr>
          <w:rStyle w:val="72"/>
          <w:i/>
          <w:iCs/>
        </w:rPr>
        <w:t>В первые 30 дней от начала лечения ИМ и/или ЧКВ: прием внутрь 600 мг клопидогрела^^ через 24 часа от последнего приема тикагрелора^^ или п</w:t>
      </w:r>
      <w:r>
        <w:rPr>
          <w:rStyle w:val="72"/>
          <w:i/>
          <w:iCs/>
        </w:rPr>
        <w:t>расугрела. При переходе на клопидогрел** из-за кровотечения или его опасения следует рассмотреть начало приема клопидогрела с поддерживающей дозы (75 мг). В последующем доза клопидогрела**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75 мг 1 раз в сутки.</w:t>
      </w:r>
    </w:p>
    <w:p w14:paraId="0AEBEDB7" w14:textId="77777777" w:rsidR="0079782E" w:rsidRDefault="003039BE">
      <w:pPr>
        <w:pStyle w:val="70"/>
        <w:numPr>
          <w:ilvl w:val="0"/>
          <w:numId w:val="20"/>
        </w:numPr>
        <w:shd w:val="clear" w:color="auto" w:fill="auto"/>
        <w:tabs>
          <w:tab w:val="left" w:pos="342"/>
        </w:tabs>
        <w:spacing w:before="0" w:after="0"/>
      </w:pPr>
      <w:r>
        <w:rPr>
          <w:rStyle w:val="72"/>
          <w:i/>
          <w:iCs/>
        </w:rPr>
        <w:t xml:space="preserve">Спустя 30 дней от начала лечения ИМ </w:t>
      </w:r>
      <w:r>
        <w:rPr>
          <w:rStyle w:val="72"/>
          <w:i/>
          <w:iCs/>
        </w:rPr>
        <w:t>и/или ЧКВ: прием внутрь 75 мг клопидогрела** через 24 часа от последнего приема прасугрела; прием внутрь 600 мг клопидогрела через 24 часа от последнего приема тикагрелора**. При переходе на клопидогрел** из-за кровотечения или его опасения следует рассмот</w:t>
      </w:r>
      <w:r>
        <w:rPr>
          <w:rStyle w:val="72"/>
          <w:i/>
          <w:iCs/>
        </w:rPr>
        <w:t>реть начало приема клопидогрела** с поддерживающей дозы (75 мг). В последующем доза клопидогрела**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75 мг 1 раз в сутки.</w:t>
      </w:r>
      <w:r>
        <w:br w:type="page"/>
      </w:r>
    </w:p>
    <w:p w14:paraId="180B3896" w14:textId="77777777" w:rsidR="0079782E" w:rsidRDefault="003039BE">
      <w:pPr>
        <w:pStyle w:val="25"/>
        <w:shd w:val="clear" w:color="auto" w:fill="auto"/>
        <w:spacing w:before="0" w:after="342" w:line="260" w:lineRule="exact"/>
        <w:ind w:left="400" w:firstLine="0"/>
        <w:jc w:val="left"/>
      </w:pPr>
      <w:r>
        <w:rPr>
          <w:rStyle w:val="26"/>
        </w:rPr>
        <w:lastRenderedPageBreak/>
        <w:t xml:space="preserve">интракоронарного тромбоза и при развитии феномена </w:t>
      </w:r>
      <w:r>
        <w:rPr>
          <w:rStyle w:val="26"/>
          <w:lang w:val="en-US" w:eastAsia="en-US" w:bidi="en-US"/>
        </w:rPr>
        <w:t xml:space="preserve">no-reflow </w:t>
      </w:r>
      <w:r>
        <w:rPr>
          <w:rStyle w:val="26"/>
        </w:rPr>
        <w:t>[98, 181,182].</w:t>
      </w:r>
    </w:p>
    <w:p w14:paraId="01868154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121" w:name="bookmark121"/>
      <w:r>
        <w:rPr>
          <w:rStyle w:val="48"/>
          <w:b/>
          <w:bCs/>
        </w:rPr>
        <w:t>ЕОК НаВ (УУР В; УДД 2)</w:t>
      </w:r>
      <w:bookmarkEnd w:id="121"/>
    </w:p>
    <w:p w14:paraId="201C14C9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блокаторы ГПР ПЬ/Ша пр</w:t>
      </w:r>
      <w:r>
        <w:rPr>
          <w:rStyle w:val="72"/>
          <w:i/>
          <w:iCs/>
        </w:rPr>
        <w:t xml:space="preserve">и ИМп8Т активно изучались до появления блокаторов </w:t>
      </w:r>
      <w:r>
        <w:rPr>
          <w:rStyle w:val="72"/>
          <w:i/>
          <w:iCs/>
          <w:lang w:val="en-US" w:eastAsia="en-US" w:bidi="en-US"/>
        </w:rPr>
        <w:t xml:space="preserve">P2Y </w:t>
      </w:r>
      <w:r>
        <w:rPr>
          <w:rStyle w:val="765pt0pt"/>
          <w:i/>
          <w:iCs/>
        </w:rPr>
        <w:t>12</w:t>
      </w:r>
      <w:r>
        <w:rPr>
          <w:rStyle w:val="72"/>
          <w:i/>
          <w:iCs/>
        </w:rPr>
        <w:t>-рецепторов тромбоцитов. Основным осложнением, ограничивающим их применение, являются кровотечения. Факторами, способствующими передозировке препаратов, являются старческий и выше возраст, женский пол</w:t>
      </w:r>
      <w:r>
        <w:rPr>
          <w:rStyle w:val="72"/>
          <w:i/>
          <w:iCs/>
        </w:rPr>
        <w:t xml:space="preserve">, почечная недостаточность, малая масса тела, сахарный диабет, ХСН. Р1рименение блокаторов </w:t>
      </w:r>
      <w:r>
        <w:rPr>
          <w:rStyle w:val="7-1pt"/>
          <w:i/>
          <w:iCs/>
        </w:rPr>
        <w:t>ГР1Р</w:t>
      </w:r>
      <w:r>
        <w:rPr>
          <w:rStyle w:val="72"/>
          <w:i/>
          <w:iCs/>
        </w:rPr>
        <w:t xml:space="preserve"> ПЬ/Ша может вызывать тромбоцитопению. Блокаторы ГПР ПЬ/Ша в сочетании с ДАРТ должны использоваться вместе с парентеральным антикоагулянтом. Сочетание блокатора </w:t>
      </w:r>
      <w:r>
        <w:rPr>
          <w:rStyle w:val="72"/>
          <w:i/>
          <w:iCs/>
        </w:rPr>
        <w:t>ГПР ПЬ/Ша с бивалирудином в рутинной практике не рекомендуется, поскольку по частоте ишемических событий оно эквивалентно монотерапии бивалирудином, но вызывает больше крупных кровотечений.</w:t>
      </w:r>
    </w:p>
    <w:p w14:paraId="70562F5F" w14:textId="77777777" w:rsidR="0079782E" w:rsidRDefault="003039BE">
      <w:pPr>
        <w:pStyle w:val="47"/>
        <w:keepNext/>
        <w:keepLines/>
        <w:numPr>
          <w:ilvl w:val="0"/>
          <w:numId w:val="21"/>
        </w:numPr>
        <w:shd w:val="clear" w:color="auto" w:fill="auto"/>
        <w:tabs>
          <w:tab w:val="left" w:pos="918"/>
        </w:tabs>
        <w:spacing w:before="0" w:after="352" w:line="260" w:lineRule="exact"/>
      </w:pPr>
      <w:bookmarkStart w:id="122" w:name="bookmark122"/>
      <w:r>
        <w:rPr>
          <w:rStyle w:val="48"/>
          <w:b/>
          <w:bCs/>
        </w:rPr>
        <w:t>Антикоагулянтная терапия у пациентов с ИМп8Т</w:t>
      </w:r>
      <w:bookmarkEnd w:id="122"/>
    </w:p>
    <w:p w14:paraId="35643860" w14:textId="77777777" w:rsidR="0079782E" w:rsidRDefault="003039BE">
      <w:pPr>
        <w:pStyle w:val="25"/>
        <w:shd w:val="clear" w:color="auto" w:fill="auto"/>
        <w:spacing w:before="0" w:after="244" w:line="260" w:lineRule="exact"/>
        <w:ind w:firstLine="0"/>
        <w:jc w:val="both"/>
      </w:pPr>
      <w:r>
        <w:rPr>
          <w:rStyle w:val="26"/>
        </w:rPr>
        <w:t xml:space="preserve">(кроме этого раздела </w:t>
      </w:r>
      <w:r>
        <w:rPr>
          <w:rStyle w:val="26"/>
        </w:rPr>
        <w:t>ем. «Антитромботичеекое еопровождение реперфузии»)</w:t>
      </w:r>
    </w:p>
    <w:p w14:paraId="60D38979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При ИМп8Т парентеральное введение антикоагулянтов для енижения риека тромботичееких оеложнений рекомендуетея продолжать макеимально до 8 еуток (или до выпиеки, еели она произойдет раньше этого ерока) или д</w:t>
      </w:r>
      <w:r>
        <w:rPr>
          <w:rStyle w:val="26"/>
        </w:rPr>
        <w:t>о уепешного завершения ЧКВ, еели нет иных показаний к продленной антикоагулянтной терапии [104, 107].</w:t>
      </w:r>
    </w:p>
    <w:p w14:paraId="2E4DD58D" w14:textId="77777777" w:rsidR="0079782E" w:rsidRDefault="003039BE">
      <w:pPr>
        <w:pStyle w:val="47"/>
        <w:keepNext/>
        <w:keepLines/>
        <w:shd w:val="clear" w:color="auto" w:fill="auto"/>
        <w:spacing w:before="0" w:after="239" w:line="260" w:lineRule="exact"/>
      </w:pPr>
      <w:bookmarkStart w:id="123" w:name="bookmark123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lib </w:t>
      </w:r>
      <w:r>
        <w:rPr>
          <w:rStyle w:val="48"/>
          <w:b/>
          <w:bCs/>
        </w:rPr>
        <w:t>С (УДД 2; УУРА)</w:t>
      </w:r>
      <w:bookmarkEnd w:id="123"/>
    </w:p>
    <w:p w14:paraId="7B065FF4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У пациентов, получаюших антагонисты витамина К, рекомендуется воздержаться от парентерального введения </w:t>
      </w:r>
      <w:r>
        <w:rPr>
          <w:rStyle w:val="72"/>
          <w:i/>
          <w:iCs/>
        </w:rPr>
        <w:t>антикоагулянтов (в том числе во время ЧКВ) при условии, что значение МНО равно или превышает 2,0 (для ЧКВ 2,5). При меньшем значении МНОрекомендуется стандартный болюс НФГ**.</w:t>
      </w:r>
    </w:p>
    <w:p w14:paraId="3E9C1CC3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При ЧКВ у пациентов, получающих прямые пероральные антикоагулянты, возможно продо</w:t>
      </w:r>
      <w:r>
        <w:rPr>
          <w:rStyle w:val="72"/>
          <w:i/>
          <w:iCs/>
        </w:rPr>
        <w:t>лжение их приема с дополнительным внутривенным введением парентерального антикоагулянта во время ЧКВ (в обычной дозе и независимо от времени, прошедшего после приема прямого перорального антикоагулянта). Тромболитическая терапия на фоне сохраняющегося эффе</w:t>
      </w:r>
      <w:r>
        <w:rPr>
          <w:rStyle w:val="72"/>
          <w:i/>
          <w:iCs/>
        </w:rPr>
        <w:t>кта прямого перорального антикоагулянта нежелательна.</w:t>
      </w:r>
    </w:p>
    <w:p w14:paraId="060827E8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енижения риека тромб отичееких оеложнений фондапаринуке натрия (2,5 мг ежедневно подкожно, первое введение — 2,5 мг внутривенно) при ИМп8Т рекомендуетея в качеетве антикоагулянта для еопровождения Т</w:t>
      </w:r>
      <w:r>
        <w:rPr>
          <w:rStyle w:val="26"/>
        </w:rPr>
        <w:t>ЛТ е иепользованием етрептокиназы и у пациентов, не получивших реперфузионную терапию [107].</w:t>
      </w:r>
    </w:p>
    <w:p w14:paraId="01EF9234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124" w:name="bookmark124"/>
      <w:r>
        <w:rPr>
          <w:rStyle w:val="48"/>
          <w:b/>
          <w:bCs/>
        </w:rPr>
        <w:t>ЕОК ПаВ (УУР В; УДД 2)</w:t>
      </w:r>
      <w:bookmarkEnd w:id="124"/>
    </w:p>
    <w:p w14:paraId="5EC87ABA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пациенту, получающему фондапаринуке натрия, во время ЧКВ следует внутривенно вводить НФГ**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первоначальный болюс в дозе 85 </w:t>
      </w:r>
      <w:r>
        <w:rPr>
          <w:rStyle w:val="72"/>
          <w:i/>
          <w:iCs/>
        </w:rPr>
        <w:t>МЕ/кг (при одновременном применении блокатора</w:t>
      </w:r>
      <w:r>
        <w:rPr>
          <w:rStyle w:val="73"/>
        </w:rPr>
        <w:t xml:space="preserve"> ГПР </w:t>
      </w:r>
      <w:r>
        <w:rPr>
          <w:rStyle w:val="72"/>
          <w:i/>
          <w:iCs/>
          <w:lang w:val="en-US" w:eastAsia="en-US" w:bidi="en-US"/>
        </w:rPr>
        <w:t>Ilb/IIIa</w:t>
      </w:r>
      <w:r>
        <w:rPr>
          <w:rStyle w:val="73"/>
          <w:lang w:val="en-US" w:eastAsia="en-US" w:bidi="en-US"/>
        </w:rPr>
        <w:t xml:space="preserve"> </w:t>
      </w:r>
      <w:r>
        <w:rPr>
          <w:rStyle w:val="73"/>
        </w:rPr>
        <w:t xml:space="preserve">— </w:t>
      </w:r>
      <w:r>
        <w:rPr>
          <w:rStyle w:val="72"/>
          <w:i/>
          <w:iCs/>
        </w:rPr>
        <w:t xml:space="preserve">60 МЕ/кг), необходимость повторного введения определяется величиной активированного времени свертывания крови. Фондапаринукс натрия противопоказан при клиренсе </w:t>
      </w:r>
      <w:r>
        <w:rPr>
          <w:rStyle w:val="72"/>
          <w:i/>
          <w:iCs/>
        </w:rPr>
        <w:lastRenderedPageBreak/>
        <w:t>креатинина ниже 20 мл/мин.</w:t>
      </w:r>
    </w:p>
    <w:p w14:paraId="4C19275C" w14:textId="77777777" w:rsidR="0079782E" w:rsidRDefault="003039BE">
      <w:pPr>
        <w:pStyle w:val="111"/>
        <w:shd w:val="clear" w:color="auto" w:fill="auto"/>
        <w:spacing w:before="0" w:after="249" w:line="260" w:lineRule="exact"/>
        <w:ind w:left="400"/>
      </w:pPr>
      <w:r>
        <w:rPr>
          <w:rStyle w:val="112"/>
          <w:b/>
          <w:bCs/>
          <w:i/>
          <w:iCs/>
        </w:rPr>
        <w:t>Биеалиру</w:t>
      </w:r>
      <w:r>
        <w:rPr>
          <w:rStyle w:val="112"/>
          <w:b/>
          <w:bCs/>
          <w:i/>
          <w:iCs/>
        </w:rPr>
        <w:t>дин</w:t>
      </w:r>
    </w:p>
    <w:p w14:paraId="7C07D394" w14:textId="77777777" w:rsidR="0079782E" w:rsidRDefault="003039BE">
      <w:pPr>
        <w:pStyle w:val="25"/>
        <w:shd w:val="clear" w:color="auto" w:fill="auto"/>
        <w:spacing w:before="0" w:after="343" w:line="389" w:lineRule="exact"/>
        <w:ind w:left="540" w:hanging="240"/>
        <w:jc w:val="both"/>
      </w:pPr>
      <w:r>
        <w:rPr>
          <w:rStyle w:val="26"/>
        </w:rPr>
        <w:t xml:space="preserve">1. При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применение бивалирудина (внутривенно болюе 0,75 мг/кг и инфузия 1,75 мг/ кг/чае) рекомендуетея раеемотреть в качеетве альтернативы НФГ** для антитромботичеекой поддержки ЧКВ, те. для енижения риека тромботичееких оеложнений ЧКВ [183-185].</w:t>
      </w:r>
    </w:p>
    <w:p w14:paraId="534CC8D4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25" w:name="bookmark125"/>
      <w:r>
        <w:rPr>
          <w:rStyle w:val="37"/>
          <w:b/>
          <w:bCs/>
        </w:rPr>
        <w:t>ЕОК ПаА (УУР В; УДД 1)</w:t>
      </w:r>
      <w:bookmarkEnd w:id="125"/>
    </w:p>
    <w:p w14:paraId="43C154CB" w14:textId="77777777" w:rsidR="0079782E" w:rsidRDefault="003039BE">
      <w:pPr>
        <w:pStyle w:val="70"/>
        <w:shd w:val="clear" w:color="auto" w:fill="auto"/>
        <w:spacing w:before="0" w:after="343"/>
      </w:pPr>
      <w:r>
        <w:rPr>
          <w:rStyle w:val="74"/>
          <w:i/>
          <w:iCs/>
        </w:rPr>
        <w:t xml:space="preserve">Комментарии. </w:t>
      </w:r>
      <w:r>
        <w:rPr>
          <w:rStyle w:val="72"/>
          <w:i/>
          <w:iCs/>
        </w:rPr>
        <w:t>Биеалирудин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препарат выбора у пациентов с гепарин-индуцированной тромбоцитопенией. Инфузию бивалирудина рекомендуется начать одновременно с ЧКВ и продолжать до 4 часов после его завершения. Рекомендация </w:t>
      </w:r>
      <w:r>
        <w:rPr>
          <w:rStyle w:val="72"/>
          <w:i/>
          <w:iCs/>
        </w:rPr>
        <w:t>использовать биеалирудин как альтернативу сочетанию НФГ** с блокатором</w:t>
      </w:r>
      <w:r>
        <w:rPr>
          <w:rStyle w:val="73"/>
        </w:rPr>
        <w:t xml:space="preserve"> ГПР </w:t>
      </w:r>
      <w:r>
        <w:rPr>
          <w:rStyle w:val="72"/>
          <w:i/>
          <w:iCs/>
          <w:lang w:val="en-US" w:eastAsia="en-US" w:bidi="en-US"/>
        </w:rPr>
        <w:t xml:space="preserve">Ilb/IIIa </w:t>
      </w:r>
      <w:r>
        <w:rPr>
          <w:rStyle w:val="72"/>
          <w:i/>
          <w:iCs/>
        </w:rPr>
        <w:t>во время ЧКВ утратила актуальность, поскольку в условиях широкого распространения ДАТТ применение блокакторов ГПР ПЬ/Ша в основном ограничивается случаями с тромботическими</w:t>
      </w:r>
      <w:r>
        <w:rPr>
          <w:rStyle w:val="72"/>
          <w:i/>
          <w:iCs/>
        </w:rPr>
        <w:t xml:space="preserve"> осложнениями во время ЧКВ.</w:t>
      </w:r>
    </w:p>
    <w:p w14:paraId="6ADEB92C" w14:textId="77777777" w:rsidR="0079782E" w:rsidRDefault="003039BE">
      <w:pPr>
        <w:pStyle w:val="111"/>
        <w:shd w:val="clear" w:color="auto" w:fill="auto"/>
        <w:spacing w:before="0" w:after="244" w:line="260" w:lineRule="exact"/>
        <w:ind w:left="400"/>
      </w:pPr>
      <w:r>
        <w:rPr>
          <w:rStyle w:val="112"/>
          <w:b/>
          <w:bCs/>
          <w:i/>
          <w:iCs/>
        </w:rPr>
        <w:t>Нефракционироеанный гепарин**</w:t>
      </w:r>
    </w:p>
    <w:p w14:paraId="7D72CD7C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При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внутривенная инфузия НФГ** в еопровождение ТЛТ рекомендуетея для поддержки реперфузии (енижения риека тромботичееких оеложнений) в елучаях, когда фонданаринуке натрия и энокеанарин** проти</w:t>
      </w:r>
      <w:r>
        <w:rPr>
          <w:rStyle w:val="26"/>
        </w:rPr>
        <w:t>вопоказаны (в чаетноети, из-за выраженной почечной недоетаточноети) [36].</w:t>
      </w:r>
    </w:p>
    <w:p w14:paraId="3841FBAB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26" w:name="bookmark126"/>
      <w:r>
        <w:rPr>
          <w:rStyle w:val="37"/>
          <w:b/>
          <w:bCs/>
        </w:rPr>
        <w:t>ЕОК Па С (УУР С; УДД 5)</w:t>
      </w:r>
      <w:bookmarkEnd w:id="126"/>
    </w:p>
    <w:p w14:paraId="56609F12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внутривенная инфузия НФГ** должна осуществляться в дозе, обеспечивающей удлинение активированного частичного тромбопластинового времени в 1,5—2,5</w:t>
      </w:r>
      <w:r>
        <w:rPr>
          <w:rStyle w:val="72"/>
          <w:i/>
          <w:iCs/>
        </w:rPr>
        <w:t xml:space="preserve"> выше контрольного для данной лаборатории. При использовании НФГ** во время ЧКВ рекомендуется ввести внутривенно болюсом 70-100 МЕ/кг (при одновременном применении ингибитора гликопротеиновых рецепторов ПЬ/Ша 50-70 МЕ/кг), необходимость повторного введения</w:t>
      </w:r>
      <w:r>
        <w:rPr>
          <w:rStyle w:val="72"/>
          <w:i/>
          <w:iCs/>
        </w:rPr>
        <w:t xml:space="preserve"> определяется величиной активированного времени свертывания крови.</w:t>
      </w:r>
    </w:p>
    <w:p w14:paraId="53C3481C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Еели ЧКВ при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выполняетея на фоне начатой внутривенной инфузии НФГ**, во время процедуры для поддержания должного уровня антикоагуляции рекомендуетея иепользовать дополнительное внутри</w:t>
      </w:r>
      <w:r>
        <w:rPr>
          <w:rStyle w:val="26"/>
        </w:rPr>
        <w:t>венное введение болюеов НФГ** под контролем активированного времени евертывания крови [186].</w:t>
      </w:r>
    </w:p>
    <w:p w14:paraId="05B23A75" w14:textId="77777777" w:rsidR="0079782E" w:rsidRDefault="003039BE">
      <w:pPr>
        <w:pStyle w:val="36"/>
        <w:keepNext/>
        <w:keepLines/>
        <w:shd w:val="clear" w:color="auto" w:fill="auto"/>
        <w:spacing w:before="0" w:after="342" w:line="260" w:lineRule="exact"/>
        <w:ind w:left="400"/>
        <w:jc w:val="both"/>
      </w:pPr>
      <w:bookmarkStart w:id="127" w:name="bookmark127"/>
      <w:r>
        <w:rPr>
          <w:rStyle w:val="37"/>
          <w:b/>
          <w:bCs/>
        </w:rPr>
        <w:t>ЕОК ПаВ (УУР С; УДД 2)</w:t>
      </w:r>
      <w:bookmarkEnd w:id="127"/>
    </w:p>
    <w:p w14:paraId="21795DA4" w14:textId="77777777" w:rsidR="0079782E" w:rsidRDefault="003039BE">
      <w:pPr>
        <w:pStyle w:val="36"/>
        <w:keepNext/>
        <w:keepLines/>
        <w:shd w:val="clear" w:color="auto" w:fill="auto"/>
        <w:spacing w:before="0" w:line="260" w:lineRule="exact"/>
        <w:ind w:left="400"/>
        <w:jc w:val="both"/>
      </w:pPr>
      <w:bookmarkStart w:id="128" w:name="bookmark128"/>
      <w:r>
        <w:rPr>
          <w:rStyle w:val="37"/>
          <w:b/>
          <w:bCs/>
        </w:rPr>
        <w:t>Энокеанарин</w:t>
      </w:r>
      <w:bookmarkEnd w:id="128"/>
    </w:p>
    <w:p w14:paraId="480A2CD3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Если пациент с ИМп8Т получал эноксапарин** до ЧКВ (в связи с ТЛТ), для снижения риска ишемических и геморрагических осложнений п</w:t>
      </w:r>
      <w:r>
        <w:rPr>
          <w:rStyle w:val="26"/>
        </w:rPr>
        <w:t>роцедуру рекомендуется выполнять на фоне его продолжающегося применения [89].</w:t>
      </w:r>
    </w:p>
    <w:p w14:paraId="49668919" w14:textId="77777777" w:rsidR="0079782E" w:rsidRDefault="003039BE">
      <w:pPr>
        <w:pStyle w:val="36"/>
        <w:keepNext/>
        <w:keepLines/>
        <w:shd w:val="clear" w:color="auto" w:fill="auto"/>
        <w:spacing w:before="0" w:after="347" w:line="260" w:lineRule="exact"/>
        <w:ind w:firstLine="0"/>
        <w:jc w:val="both"/>
      </w:pPr>
      <w:bookmarkStart w:id="129" w:name="bookmark129"/>
      <w:r>
        <w:rPr>
          <w:rStyle w:val="37"/>
          <w:b/>
          <w:bCs/>
        </w:rPr>
        <w:t>ЕОК НаВ (УУР В; УДД 2)</w:t>
      </w:r>
      <w:bookmarkEnd w:id="129"/>
    </w:p>
    <w:p w14:paraId="7DA653E1" w14:textId="77777777" w:rsidR="0079782E" w:rsidRDefault="003039BE">
      <w:pPr>
        <w:pStyle w:val="70"/>
        <w:shd w:val="clear" w:color="auto" w:fill="auto"/>
        <w:spacing w:before="0" w:after="244" w:line="260" w:lineRule="exact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эноксапарин^^ не рекомендуется при рСКФ ниже 15 мл/мин/1,73 м .</w:t>
      </w:r>
    </w:p>
    <w:p w14:paraId="70ECC9BC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lastRenderedPageBreak/>
        <w:t xml:space="preserve">У пациентов с ИМп8Т, с ожидаемыми высоким риском ишемических событий и </w:t>
      </w:r>
      <w:r>
        <w:rPr>
          <w:rStyle w:val="26"/>
        </w:rPr>
        <w:t>низким риском кровотечений, не переносивших в прошлом инсульт или ТИА, для снижения риска смерти, снижения суммарного риска смерти, ИМ, инсульта и риска тромбоза коронарных стентов*** к сочетанию АСК** и клопидо грела* * после завершения лечения парентерал</w:t>
      </w:r>
      <w:r>
        <w:rPr>
          <w:rStyle w:val="26"/>
        </w:rPr>
        <w:t>ьным антикоагулянтом рекомендуется добавить ривароксабан** в дозе 2,5 мг 2 раза в сутки сроком на 1 год [187].</w:t>
      </w:r>
    </w:p>
    <w:p w14:paraId="470419D2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30" w:name="bookmark130"/>
      <w:r>
        <w:rPr>
          <w:rStyle w:val="37"/>
          <w:b/>
          <w:bCs/>
        </w:rPr>
        <w:t>ЕОК На В (УУР В; УДД 2)</w:t>
      </w:r>
      <w:bookmarkEnd w:id="130"/>
    </w:p>
    <w:p w14:paraId="035F761E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добавление ривароксабана^^ в дозе 2,5 мг 2 раза в сутки не изучено в комбинации с двойной антитромбоцитарной</w:t>
      </w:r>
      <w:r>
        <w:rPr>
          <w:rStyle w:val="72"/>
          <w:i/>
          <w:iCs/>
        </w:rPr>
        <w:t xml:space="preserve"> терапией, в состав которой входят прасугрел или тикагрелор^^. Данный подход не может использоваться у пациентов, нуждающихся в использовании более высоких доз пероральных антикоагулянтов (в частности, при наличии ФП с повышенным риском инсульта). При прис</w:t>
      </w:r>
      <w:r>
        <w:rPr>
          <w:rStyle w:val="72"/>
          <w:i/>
          <w:iCs/>
        </w:rPr>
        <w:t>оединении к ДАТТ ривароксабана в дозе 2,5 мг 2 раза в день следует потенциальное увеличение риска кровотечений, прежде всего внутричерепных.</w:t>
      </w:r>
    </w:p>
    <w:p w14:paraId="004314CD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пациентов, перенесших ИМ, с сохраняющимся высоким коронарным риском, получающих АСК** без блокатора Р2У12-рецепто</w:t>
      </w:r>
      <w:r>
        <w:rPr>
          <w:rStyle w:val="26"/>
        </w:rPr>
        <w:t>ра тромбоцитов, в рамках вторичной профилактики (для снижения суммарного риска ишемических событий и риска смерти) рекомендуется присоединение к АСК** ривароксабана** в дозе 2,5 мг 2 раза в день на неопределенно долгое время [188, 189].</w:t>
      </w:r>
    </w:p>
    <w:p w14:paraId="28819CEB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31" w:name="bookmark131"/>
      <w:r>
        <w:rPr>
          <w:rStyle w:val="37"/>
          <w:b/>
          <w:bCs/>
        </w:rPr>
        <w:t>ЕОК На В (УУР В; УД</w:t>
      </w:r>
      <w:r>
        <w:rPr>
          <w:rStyle w:val="37"/>
          <w:b/>
          <w:bCs/>
        </w:rPr>
        <w:t>Д 2)</w:t>
      </w:r>
      <w:bookmarkEnd w:id="131"/>
    </w:p>
    <w:p w14:paraId="0F6DAFCD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к пациентам, перенесшим ИМ, имеющим достаточный для предлагаемого вмешательства риск сердечно-сосудистых событий, относят лиц</w:t>
      </w:r>
      <w:r>
        <w:rPr>
          <w:rStyle w:val="73"/>
        </w:rPr>
        <w:t xml:space="preserve"> ^ </w:t>
      </w:r>
      <w:r>
        <w:rPr>
          <w:rStyle w:val="72"/>
          <w:i/>
          <w:iCs/>
        </w:rPr>
        <w:t>65 лет или моложе, но в сочетании с документированным поражением или вмешательством в двух сосудистых бассейнах, или в сочетании с как минимум двумя факторами риска: курение, сахарный диабет, нарушение функции почек с рСКФ менее 60 мл/мин/1,73 м , нетяжела</w:t>
      </w:r>
      <w:r>
        <w:rPr>
          <w:rStyle w:val="72"/>
          <w:i/>
          <w:iCs/>
        </w:rPr>
        <w:t xml:space="preserve">я СН (ФВ ЛЖ &gt; 30% и класс по </w:t>
      </w:r>
      <w:r>
        <w:rPr>
          <w:rStyle w:val="72"/>
          <w:i/>
          <w:iCs/>
          <w:lang w:val="en-US" w:eastAsia="en-US" w:bidi="en-US"/>
        </w:rPr>
        <w:t xml:space="preserve">NYHA I—II), </w:t>
      </w:r>
      <w:r>
        <w:rPr>
          <w:rStyle w:val="72"/>
          <w:i/>
          <w:iCs/>
        </w:rPr>
        <w:t>нелакунарный ишемический инсульт (более месяца до назначения ривароксабана**). Не подходят для длительного совместного использования АСК** и низкой дозы ривароксабана** пациенты с высоким риском кровотечения, недавн</w:t>
      </w:r>
      <w:r>
        <w:rPr>
          <w:rStyle w:val="72"/>
          <w:i/>
          <w:iCs/>
        </w:rPr>
        <w:t xml:space="preserve">им инсультом, геморрагическим и лакунарным инсультом в прошлом, с тяжелой сердечной недостаточностью (ФВ ЛЖ &lt; 30% или класс по </w:t>
      </w:r>
      <w:r>
        <w:rPr>
          <w:rStyle w:val="72"/>
          <w:i/>
          <w:iCs/>
          <w:lang w:val="en-US" w:eastAsia="en-US" w:bidi="en-US"/>
        </w:rPr>
        <w:t xml:space="preserve">NYHAIII-IV), </w:t>
      </w:r>
      <w:r>
        <w:rPr>
          <w:rStyle w:val="72"/>
          <w:i/>
          <w:iCs/>
        </w:rPr>
        <w:t>с рСКФ менее 15 мл/мин/1,73 м , нуждающиеся в ДАТТ, лечении антиагрегантом, отличным от АСК**, или в использовании л</w:t>
      </w:r>
      <w:r>
        <w:rPr>
          <w:rStyle w:val="72"/>
          <w:i/>
          <w:iCs/>
        </w:rPr>
        <w:t>ечебных доз антикоагулянтов по другим показаниям.</w:t>
      </w:r>
      <w:r>
        <w:br w:type="page"/>
      </w:r>
    </w:p>
    <w:p w14:paraId="7DFE17D2" w14:textId="77777777" w:rsidR="0079782E" w:rsidRDefault="003039BE">
      <w:pPr>
        <w:pStyle w:val="47"/>
        <w:keepNext/>
        <w:keepLines/>
        <w:numPr>
          <w:ilvl w:val="0"/>
          <w:numId w:val="22"/>
        </w:numPr>
        <w:shd w:val="clear" w:color="auto" w:fill="auto"/>
        <w:tabs>
          <w:tab w:val="left" w:pos="1014"/>
        </w:tabs>
        <w:spacing w:before="0" w:after="240" w:line="394" w:lineRule="exact"/>
      </w:pPr>
      <w:bookmarkStart w:id="132" w:name="bookmark132"/>
      <w:r>
        <w:rPr>
          <w:rStyle w:val="48"/>
          <w:b/>
          <w:bCs/>
        </w:rPr>
        <w:lastRenderedPageBreak/>
        <w:t>Антитромботическая терапия у пациентов с ИМп8Т, нуждающихся в длительном использовании антикоагулянтов</w:t>
      </w:r>
      <w:bookmarkEnd w:id="132"/>
    </w:p>
    <w:p w14:paraId="17E4D704" w14:textId="77777777" w:rsidR="0079782E" w:rsidRDefault="003039BE">
      <w:pPr>
        <w:pStyle w:val="25"/>
        <w:shd w:val="clear" w:color="auto" w:fill="auto"/>
        <w:spacing w:before="0" w:after="347" w:line="394" w:lineRule="exact"/>
        <w:ind w:left="400"/>
        <w:jc w:val="both"/>
      </w:pPr>
      <w:r>
        <w:rPr>
          <w:rStyle w:val="26"/>
        </w:rPr>
        <w:t xml:space="preserve">• Пациенты с ИМп8Т, развившимся на фоне терапии пероральным антикоагулянтом, из-за </w:t>
      </w:r>
      <w:r>
        <w:rPr>
          <w:rStyle w:val="26"/>
        </w:rPr>
        <w:t>неприемлемого риска кровотечений не должны получать ТЛТ [36].</w:t>
      </w:r>
    </w:p>
    <w:p w14:paraId="41197484" w14:textId="77777777" w:rsidR="0079782E" w:rsidRDefault="003039BE">
      <w:pPr>
        <w:pStyle w:val="47"/>
        <w:keepNext/>
        <w:keepLines/>
        <w:shd w:val="clear" w:color="auto" w:fill="auto"/>
        <w:spacing w:before="0" w:after="347" w:line="260" w:lineRule="exact"/>
        <w:ind w:left="400" w:hanging="400"/>
      </w:pPr>
      <w:bookmarkStart w:id="133" w:name="bookmark133"/>
      <w:r>
        <w:rPr>
          <w:rStyle w:val="48"/>
          <w:b/>
          <w:bCs/>
        </w:rPr>
        <w:t>ЕОК ШС (УУР С; УДД 5)</w:t>
      </w:r>
      <w:bookmarkEnd w:id="133"/>
    </w:p>
    <w:p w14:paraId="0897D169" w14:textId="77777777" w:rsidR="0079782E" w:rsidRDefault="003039BE">
      <w:pPr>
        <w:pStyle w:val="25"/>
        <w:shd w:val="clear" w:color="auto" w:fill="auto"/>
        <w:spacing w:before="0" w:after="59" w:line="260" w:lineRule="exact"/>
        <w:ind w:left="400"/>
        <w:jc w:val="both"/>
      </w:pPr>
      <w:r>
        <w:rPr>
          <w:rStyle w:val="26"/>
        </w:rPr>
        <w:t>• При необходимости в длительном использовании пероральных антикоагулянтов у пациентов</w:t>
      </w:r>
    </w:p>
    <w:p w14:paraId="43495A5F" w14:textId="6169A9F5" w:rsidR="0079782E" w:rsidRDefault="00B72C89">
      <w:pPr>
        <w:pStyle w:val="25"/>
        <w:shd w:val="clear" w:color="auto" w:fill="auto"/>
        <w:tabs>
          <w:tab w:val="left" w:pos="8637"/>
        </w:tabs>
        <w:spacing w:before="0" w:after="0" w:line="389" w:lineRule="exact"/>
        <w:ind w:left="400" w:firstLine="0"/>
        <w:jc w:val="both"/>
      </w:pPr>
      <w:r>
        <w:rPr>
          <w:noProof/>
        </w:rPr>
        <mc:AlternateContent>
          <mc:Choice Requires="wps">
            <w:drawing>
              <wp:anchor distT="0" distB="1270" distL="414655" distR="63500" simplePos="0" relativeHeight="377487109" behindDoc="1" locked="0" layoutInCell="1" allowOverlap="1" wp14:anchorId="28AA6715" wp14:editId="0AD9D269">
                <wp:simplePos x="0" y="0"/>
                <wp:positionH relativeFrom="margin">
                  <wp:posOffset>5053330</wp:posOffset>
                </wp:positionH>
                <wp:positionV relativeFrom="paragraph">
                  <wp:posOffset>-37465</wp:posOffset>
                </wp:positionV>
                <wp:extent cx="2115185" cy="165100"/>
                <wp:effectExtent l="2540" t="0" r="0" b="1270"/>
                <wp:wrapSquare wrapText="left"/>
                <wp:docPr id="6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83166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длительность применение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A6715" id="Text Box 19" o:spid="_x0000_s1031" type="#_x0000_t202" style="position:absolute;left:0;text-align:left;margin-left:397.9pt;margin-top:-2.95pt;width:166.55pt;height:13pt;z-index:-125829371;visibility:visible;mso-wrap-style:square;mso-width-percent:0;mso-height-percent:0;mso-wrap-distance-left:32.65pt;mso-wrap-distance-top:0;mso-wrap-distance-right:5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" filled="f" stroked="f">
                <v:textbox style="mso-fit-shape-to-text:t" inset="0,0,0,0">
                  <w:txbxContent>
                    <w:p w14:paraId="11183166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длительность применение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39BE">
        <w:rPr>
          <w:rStyle w:val="26"/>
        </w:rPr>
        <w:t xml:space="preserve">с ИМп8Т, подвергнутых коронарному стентированию сочетания </w:t>
      </w:r>
      <w:r w:rsidR="003039BE">
        <w:rPr>
          <w:rStyle w:val="26"/>
        </w:rPr>
        <w:t>перорального антикоагулянта с АСК** и клопидогрелом** (тройная антитромботическая терапия) для уменьшения риска геморрагических осложнений рекомендуется ограничить несколькими днями (1-7 дней), с последующей отменой АСК**. Двойная антитромботическая терапи</w:t>
      </w:r>
      <w:r w:rsidR="003039BE">
        <w:rPr>
          <w:rStyle w:val="26"/>
        </w:rPr>
        <w:t>я (пероральный антикаогулянт и клопидогрел**) применяется до 12 месяцев, после чего клопидогрел** отменяется, продолжается «монотерапия» пероральным антикоагулянтом в целевой</w:t>
      </w:r>
      <w:r w:rsidR="003039BE">
        <w:rPr>
          <w:rStyle w:val="26"/>
        </w:rPr>
        <w:tab/>
        <w:t>для профилактики</w:t>
      </w:r>
    </w:p>
    <w:p w14:paraId="701CD550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26"/>
        </w:rPr>
        <w:t xml:space="preserve">тромбоэмболических событий (у пациентов с ФП) дозе </w:t>
      </w:r>
      <w:r>
        <w:rPr>
          <w:rStyle w:val="26"/>
        </w:rPr>
        <w:t>[190-194].</w:t>
      </w:r>
    </w:p>
    <w:p w14:paraId="1D303FFF" w14:textId="77777777" w:rsidR="0079782E" w:rsidRDefault="003039BE">
      <w:pPr>
        <w:pStyle w:val="47"/>
        <w:keepNext/>
        <w:keepLines/>
        <w:shd w:val="clear" w:color="auto" w:fill="auto"/>
        <w:spacing w:before="0" w:after="239" w:line="260" w:lineRule="exact"/>
        <w:ind w:left="400" w:hanging="400"/>
      </w:pPr>
      <w:bookmarkStart w:id="134" w:name="bookmark134"/>
      <w:r>
        <w:rPr>
          <w:rStyle w:val="48"/>
          <w:b/>
          <w:bCs/>
        </w:rPr>
        <w:t>ЕОК ПаВ (УУР В; УДД 2)</w:t>
      </w:r>
      <w:bookmarkEnd w:id="134"/>
    </w:p>
    <w:p w14:paraId="5F13DCB2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показания к длительному применению антикоагулянтов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ФП в сочетании с умеренным/тяжелым митральным стенозом; неклапанная ФП с суммой баллов по шкале </w:t>
      </w:r>
      <w:r>
        <w:rPr>
          <w:rStyle w:val="72"/>
          <w:i/>
          <w:iCs/>
          <w:lang w:val="en-US" w:eastAsia="en-US" w:bidi="en-US"/>
        </w:rPr>
        <w:t>CnA</w:t>
      </w:r>
      <w:r>
        <w:rPr>
          <w:rStyle w:val="765pt0pt"/>
          <w:i/>
          <w:iCs/>
          <w:lang w:val="en-US" w:eastAsia="en-US" w:bidi="en-US"/>
        </w:rPr>
        <w:t>2</w:t>
      </w:r>
      <w:r>
        <w:rPr>
          <w:rStyle w:val="72"/>
          <w:i/>
          <w:iCs/>
          <w:lang w:val="en-US" w:eastAsia="en-US" w:bidi="en-US"/>
        </w:rPr>
        <w:t>DS</w:t>
      </w:r>
      <w:r>
        <w:rPr>
          <w:rStyle w:val="765pt0pt"/>
          <w:i/>
          <w:iCs/>
          <w:lang w:val="en-US" w:eastAsia="en-US" w:bidi="en-US"/>
        </w:rPr>
        <w:t>2</w:t>
      </w:r>
      <w:r>
        <w:rPr>
          <w:rStyle w:val="72"/>
          <w:i/>
          <w:iCs/>
          <w:lang w:val="en-US" w:eastAsia="en-US" w:bidi="en-US"/>
        </w:rPr>
        <w:t xml:space="preserve">~VASc </w:t>
      </w:r>
      <w:r>
        <w:rPr>
          <w:rStyle w:val="72"/>
          <w:i/>
          <w:iCs/>
        </w:rPr>
        <w:t>&gt;2 у мужчин или &gt;3 у женщин; ТГВ/ТЭЛА, требующи</w:t>
      </w:r>
      <w:r>
        <w:rPr>
          <w:rStyle w:val="72"/>
          <w:i/>
          <w:iCs/>
        </w:rPr>
        <w:t>е лечения антикоагулянтами; тромб в ЛЖ; механические протезы клапанов сердца***.</w:t>
      </w:r>
    </w:p>
    <w:p w14:paraId="1806884F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Данные о возможности ранней отмены АСК** получены в серии рандомизированных исследований, сравнивавших геморрагическую безопасность тройной и двойной антитромботической терапи</w:t>
      </w:r>
      <w:r>
        <w:rPr>
          <w:rStyle w:val="72"/>
          <w:i/>
          <w:iCs/>
        </w:rPr>
        <w:t>и у пациентов нуждавшихся в длительной антикоагуляции (как, правило из-за наличия ФП) и приеме ДАТТ (из-за ОКС и/или ЧКВ). Двойная антитромботическая терапия в абсолютном большинстве случаев состояла из антикоагулянта и клопидогрела**. В каждом исследовани</w:t>
      </w:r>
      <w:r>
        <w:rPr>
          <w:rStyle w:val="72"/>
          <w:i/>
          <w:iCs/>
        </w:rPr>
        <w:t>и были представлены пациенты с ИМпВТ, в том числе подвергнутые ЧКВ. В каждом из этих исследований удалось показать снижение риска кровотечений при использовании сочетания антикоагулянта и одного антиагреганта при сравнении с «тройной» антитромботической те</w:t>
      </w:r>
      <w:r>
        <w:rPr>
          <w:rStyle w:val="72"/>
          <w:i/>
          <w:iCs/>
        </w:rPr>
        <w:t>рапией. В каждом отдельном исследовании и в их метаанализе это снижение риска зарегистрировано как минимум без увеличения риска эмболических и ишемических событий.</w:t>
      </w:r>
    </w:p>
    <w:p w14:paraId="4DA80AE7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Для снижения риска кровотечений при необходимости в длительном использовании пероральных а</w:t>
      </w:r>
      <w:r>
        <w:rPr>
          <w:rStyle w:val="26"/>
        </w:rPr>
        <w:t>нтикоагулянтов у пациентов с ИМп8Т, подвергнутых коронарному стентированию***, использование двойной антитромботической терапии, состоящей из перорального антикоагулянта и клопидогрела**, рекомендуется в случаях, когда риск кровотечений превосходит риск ко</w:t>
      </w:r>
      <w:r>
        <w:rPr>
          <w:rStyle w:val="26"/>
        </w:rPr>
        <w:t>ронарных осложнений [190-194].</w:t>
      </w:r>
    </w:p>
    <w:p w14:paraId="42B70F58" w14:textId="77777777" w:rsidR="0079782E" w:rsidRDefault="003039BE">
      <w:pPr>
        <w:pStyle w:val="47"/>
        <w:keepNext/>
        <w:keepLines/>
        <w:shd w:val="clear" w:color="auto" w:fill="auto"/>
        <w:spacing w:before="0" w:line="260" w:lineRule="exact"/>
        <w:ind w:left="400" w:hanging="400"/>
      </w:pPr>
      <w:bookmarkStart w:id="135" w:name="bookmark135"/>
      <w:r>
        <w:rPr>
          <w:rStyle w:val="48"/>
          <w:b/>
          <w:bCs/>
        </w:rPr>
        <w:t>ЕОК НаВ (УУР В; УДД 1)</w:t>
      </w:r>
      <w:bookmarkEnd w:id="135"/>
      <w:r>
        <w:br w:type="page"/>
      </w:r>
    </w:p>
    <w:p w14:paraId="03D46B21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3"/>
        </w:rPr>
        <w:lastRenderedPageBreak/>
        <w:t xml:space="preserve">Комментарий; </w:t>
      </w:r>
      <w:r>
        <w:rPr>
          <w:rStyle w:val="72"/>
          <w:i/>
          <w:iCs/>
        </w:rPr>
        <w:t>Показания к длительному применению антикоагулянтов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 xml:space="preserve">ФП в сочетании с умеренным/тяжелым митральным стенозом; неклапанная ФП с суммой баллов по шкале </w:t>
      </w:r>
      <w:r>
        <w:rPr>
          <w:rStyle w:val="72"/>
          <w:i/>
          <w:iCs/>
          <w:lang w:val="en-US" w:eastAsia="en-US" w:bidi="en-US"/>
        </w:rPr>
        <w:t>CnA</w:t>
      </w:r>
      <w:r>
        <w:rPr>
          <w:rStyle w:val="765pt0pt"/>
          <w:i/>
          <w:iCs/>
          <w:lang w:val="en-US" w:eastAsia="en-US" w:bidi="en-US"/>
        </w:rPr>
        <w:t>2</w:t>
      </w:r>
      <w:r>
        <w:rPr>
          <w:rStyle w:val="72"/>
          <w:i/>
          <w:iCs/>
          <w:lang w:val="en-US" w:eastAsia="en-US" w:bidi="en-US"/>
        </w:rPr>
        <w:t>DS</w:t>
      </w:r>
      <w:r>
        <w:rPr>
          <w:rStyle w:val="765pt0pt"/>
          <w:i/>
          <w:iCs/>
          <w:lang w:val="en-US" w:eastAsia="en-US" w:bidi="en-US"/>
        </w:rPr>
        <w:t>2</w:t>
      </w:r>
      <w:r>
        <w:rPr>
          <w:rStyle w:val="72"/>
          <w:i/>
          <w:iCs/>
          <w:lang w:val="en-US" w:eastAsia="en-US" w:bidi="en-US"/>
        </w:rPr>
        <w:t xml:space="preserve">~VASc </w:t>
      </w:r>
      <w:r>
        <w:rPr>
          <w:rStyle w:val="72"/>
          <w:i/>
          <w:iCs/>
        </w:rPr>
        <w:t>&gt;2 у мужчин или &gt;3 у женщи</w:t>
      </w:r>
      <w:r>
        <w:rPr>
          <w:rStyle w:val="72"/>
          <w:i/>
          <w:iCs/>
        </w:rPr>
        <w:t>н; ТГВ/ТЭЛА, требующие лечения антикоагулянтами; тромб в ЛЖ; механические протезы клапанов сердца***.</w:t>
      </w:r>
    </w:p>
    <w:p w14:paraId="071E8165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Переход на двойную антитромботическую терапию (отмена АСК**, продолжение приема сочетания перорального антикоагулянта с клопидогрелом**) рекомендуется чер</w:t>
      </w:r>
      <w:r>
        <w:rPr>
          <w:rStyle w:val="72"/>
          <w:i/>
          <w:iCs/>
        </w:rPr>
        <w:t>ез несколько дней после коронарного стентирования***, обычно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при выписке из стационара. Данные о безопасности раннего перехода на двойную антитромботическую терапию у всех пациентов с оке, а также у имеющих наиболее высокий риск коронарных и кардиоэмболи</w:t>
      </w:r>
      <w:r>
        <w:rPr>
          <w:rStyle w:val="72"/>
          <w:i/>
          <w:iCs/>
        </w:rPr>
        <w:t>ческих осложнений, ограничены.</w:t>
      </w:r>
    </w:p>
    <w:p w14:paraId="3856C035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 xml:space="preserve"> У пациентов с ИМп8Т и ФП, нуждающихся в сочетании антикоагулянта и антитромбоцитарных препаратов, для снижения риска кровотечений рекомендуется использовать ПОАК, а не антагонисты витамина К (АСК) (если к ПОАК нет противопок</w:t>
      </w:r>
      <w:r>
        <w:rPr>
          <w:rStyle w:val="26"/>
        </w:rPr>
        <w:t>азаний) [191-194, 195-197].</w:t>
      </w:r>
    </w:p>
    <w:p w14:paraId="731873CA" w14:textId="77777777" w:rsidR="0079782E" w:rsidRDefault="003039BE">
      <w:pPr>
        <w:pStyle w:val="421"/>
        <w:keepNext/>
        <w:keepLines/>
        <w:shd w:val="clear" w:color="auto" w:fill="auto"/>
        <w:spacing w:before="0" w:after="244" w:line="260" w:lineRule="exact"/>
      </w:pPr>
      <w:bookmarkStart w:id="136" w:name="bookmark136"/>
      <w:r>
        <w:rPr>
          <w:rStyle w:val="422"/>
        </w:rPr>
        <w:t xml:space="preserve">ЕОК </w:t>
      </w:r>
      <w:r>
        <w:rPr>
          <w:rStyle w:val="422"/>
          <w:lang w:val="en-US" w:eastAsia="en-US" w:bidi="en-US"/>
        </w:rPr>
        <w:t xml:space="preserve">IB </w:t>
      </w:r>
      <w:r>
        <w:rPr>
          <w:rStyle w:val="422"/>
        </w:rPr>
        <w:t>(УУР А; УДД 1)</w:t>
      </w:r>
      <w:bookmarkEnd w:id="136"/>
    </w:p>
    <w:p w14:paraId="0C1EF19D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3"/>
        </w:rPr>
        <w:t xml:space="preserve">Комментарий; </w:t>
      </w:r>
      <w:r>
        <w:rPr>
          <w:rStyle w:val="72"/>
          <w:i/>
          <w:iCs/>
        </w:rPr>
        <w:t xml:space="preserve">данные о сравнительной эффективности прямых пероральных антикоагулянтов и варфарина** у пациентов с ИМ ограничены анализом подгрупп в рандомизированных контролируемых </w:t>
      </w:r>
      <w:r>
        <w:rPr>
          <w:rStyle w:val="72"/>
          <w:i/>
          <w:iCs/>
        </w:rPr>
        <w:t>исследованиях.</w:t>
      </w:r>
    </w:p>
    <w:p w14:paraId="1A27D6CD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Целевые значения МНО при использовании антагонистов витамина К в сочетании с антитромбоцитарными препаратами составляют 2,0-2,5 и могут быть выше в некоторых клинических ситуациях (у пациентов с механическими протезами клапанов </w:t>
      </w:r>
      <w:r>
        <w:rPr>
          <w:rStyle w:val="72"/>
          <w:i/>
          <w:iCs/>
        </w:rPr>
        <w:t xml:space="preserve">сердца, при тромбоэмболических осложнениях на фоне указанных значений МНО). При применении антагонистов витамина К рекомендуется поддерживать время нахождения МНО в терапевтическом диапазоне не менее 70%, для сохранения надлежащей эффективности и снижения </w:t>
      </w:r>
      <w:r>
        <w:rPr>
          <w:rStyle w:val="72"/>
          <w:i/>
          <w:iCs/>
        </w:rPr>
        <w:t>риска кровотечений.</w:t>
      </w:r>
    </w:p>
    <w:p w14:paraId="056823E2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с ИМп8Т и ФП, нуждающихся в сочетании антикоагулянта с антитромбоцитарным препаратом, для предотвращения эмболических событий рекомендуется апиксабан** в дозах, предназначенных для пациентов с неклапанной ФП, если к нему нет</w:t>
      </w:r>
      <w:r>
        <w:rPr>
          <w:rStyle w:val="26"/>
        </w:rPr>
        <w:t xml:space="preserve"> противопоказаний [193].</w:t>
      </w:r>
    </w:p>
    <w:p w14:paraId="07354B6E" w14:textId="77777777" w:rsidR="0079782E" w:rsidRDefault="003039BE">
      <w:pPr>
        <w:pStyle w:val="421"/>
        <w:keepNext/>
        <w:keepLines/>
        <w:shd w:val="clear" w:color="auto" w:fill="auto"/>
        <w:spacing w:before="0" w:after="244" w:line="260" w:lineRule="exact"/>
      </w:pPr>
      <w:bookmarkStart w:id="137" w:name="bookmark137"/>
      <w:r>
        <w:rPr>
          <w:rStyle w:val="422"/>
        </w:rPr>
        <w:t>ЕОК ПаВ (УУР В; УДД 2)</w:t>
      </w:r>
      <w:bookmarkEnd w:id="137"/>
    </w:p>
    <w:p w14:paraId="229B6286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3"/>
        </w:rPr>
        <w:t xml:space="preserve">Комментарий; </w:t>
      </w:r>
      <w:r>
        <w:rPr>
          <w:rStyle w:val="72"/>
          <w:i/>
          <w:iCs/>
        </w:rPr>
        <w:t>по имеющимся данным, апиксабан** безопаснее варфарина** в составе двойной и тройной антитромботической терапии при сходной с варфарином** частоте коронарных осложнений. Рекомендуемой для большинс</w:t>
      </w:r>
      <w:r>
        <w:rPr>
          <w:rStyle w:val="72"/>
          <w:i/>
          <w:iCs/>
        </w:rPr>
        <w:t>тва пациентов дозой является 5 мг 2 раза в день. Сниженная до 2,5 мг 2 раза в день доза используется при клиренсе креатинина от 15 до 30 мл/мин или при наличии двух и более из пречисленных факторов: возраст старше 80 лет, вес менее 60 кг и уровень креатини</w:t>
      </w:r>
      <w:r>
        <w:rPr>
          <w:rStyle w:val="72"/>
          <w:i/>
          <w:iCs/>
        </w:rPr>
        <w:t>на крови выше 133 мкмоль/л.</w:t>
      </w:r>
      <w:r>
        <w:br w:type="page"/>
      </w:r>
    </w:p>
    <w:p w14:paraId="3E1F84EC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lastRenderedPageBreak/>
        <w:t>• у пациентов с ИМп8Т и ФП, нуждающихся в сочетании антикоагулянта и антитромбоцитарных препаратов, для предотвращения эмболических событий рекомендуется дабигатрана этексилат в дозе 150 мг 2 раза в сутки или ПО мг 2 раза в сут</w:t>
      </w:r>
      <w:r>
        <w:rPr>
          <w:rStyle w:val="26"/>
        </w:rPr>
        <w:t>ки, если к нему нет противопоказаний [192].</w:t>
      </w:r>
    </w:p>
    <w:p w14:paraId="5A3B2E32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38" w:name="bookmark138"/>
      <w:r>
        <w:rPr>
          <w:rStyle w:val="37"/>
          <w:b/>
          <w:bCs/>
        </w:rPr>
        <w:t>ЕОК ПаВ (УУР-В; УДД 2)</w:t>
      </w:r>
      <w:bookmarkEnd w:id="138"/>
    </w:p>
    <w:p w14:paraId="2B68138D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дабигатрана этексилат** в дозах 110 или 150 мг 2 раза в сутки в составе двойной антитромбоцитарной терапии (в комбинации с клопидогрелом**) безопаснее тройной антитромботическо</w:t>
      </w:r>
      <w:r>
        <w:rPr>
          <w:rStyle w:val="72"/>
          <w:i/>
          <w:iCs/>
        </w:rPr>
        <w:t>й терапии (сочетание варфарина**, клопидогрела** нАСК**). При этом отмечена тенденция к большей частоте коронарных событий при использовании дозы дабигатрана** 110 мг 2 раза в сутки. Поэтому в составе двойной антитромботической терапии (в комбинации с клоп</w:t>
      </w:r>
      <w:r>
        <w:rPr>
          <w:rStyle w:val="72"/>
          <w:i/>
          <w:iCs/>
        </w:rPr>
        <w:t>идогрелом**) предпочтительно использовать дабигатрана</w:t>
      </w:r>
    </w:p>
    <w:p w14:paraId="52C2C477" w14:textId="385F31F4" w:rsidR="0079782E" w:rsidRDefault="00B72C89">
      <w:pPr>
        <w:pStyle w:val="7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5080" distL="63500" distR="250190" simplePos="0" relativeHeight="377487110" behindDoc="1" locked="0" layoutInCell="1" allowOverlap="1" wp14:anchorId="2C41617A" wp14:editId="48C13D73">
                <wp:simplePos x="0" y="0"/>
                <wp:positionH relativeFrom="margin">
                  <wp:posOffset>635</wp:posOffset>
                </wp:positionH>
                <wp:positionV relativeFrom="paragraph">
                  <wp:posOffset>-31750</wp:posOffset>
                </wp:positionV>
                <wp:extent cx="847090" cy="165100"/>
                <wp:effectExtent l="0" t="635" r="2540" b="0"/>
                <wp:wrapSquare wrapText="right"/>
                <wp:docPr id="6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EE10E" w14:textId="77777777" w:rsidR="0079782E" w:rsidRDefault="003039BE">
                            <w:pPr>
                              <w:pStyle w:val="7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7Exact0"/>
                                <w:i/>
                                <w:iCs/>
                              </w:rPr>
                              <w:t>этексилат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1617A" id="Text Box 20" o:spid="_x0000_s1032" type="#_x0000_t202" style="position:absolute;left:0;text-align:left;margin-left:.05pt;margin-top:-2.5pt;width:66.7pt;height:13pt;z-index:-125829370;visibility:visible;mso-wrap-style:square;mso-width-percent:0;mso-height-percent:0;mso-wrap-distance-left:5pt;mso-wrap-distance-top:0;mso-wrap-distance-right:19.7pt;mso-wrap-distance-bottom: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" filled="f" stroked="f">
                <v:textbox style="mso-fit-shape-to-text:t" inset="0,0,0,0">
                  <w:txbxContent>
                    <w:p w14:paraId="74DEE10E" w14:textId="77777777" w:rsidR="0079782E" w:rsidRDefault="003039BE">
                      <w:pPr>
                        <w:pStyle w:val="7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7Exact0"/>
                          <w:i/>
                          <w:iCs/>
                        </w:rPr>
                        <w:t>этексилат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39BE">
        <w:rPr>
          <w:rStyle w:val="72"/>
          <w:i/>
          <w:iCs/>
        </w:rPr>
        <w:t>в дозе 150 мг 2 раза в сутки. Дозу 110 мг 2 раза в сутки в составе двойной антитромботической терапии можно рекомендовать для пациентов с преобладающим риском кровотечений, при наличии пока</w:t>
      </w:r>
      <w:r w:rsidR="003039BE">
        <w:rPr>
          <w:rStyle w:val="72"/>
          <w:i/>
          <w:iCs/>
        </w:rPr>
        <w:t>заний, сформулированных в рекомендациях по лечению пациентов с ФП. В составе тройной антитромботической терапии предпочтительнее доза 110 мг 2 раза в сутки.</w:t>
      </w:r>
    </w:p>
    <w:p w14:paraId="14F7E492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У пациентов с ИМп8Т и ФП, нуждающихся в сочетании антикоагулянта и </w:t>
      </w:r>
      <w:r>
        <w:rPr>
          <w:rStyle w:val="26"/>
        </w:rPr>
        <w:t>антитромбоцитарных препаратов, для предотвращения эмболических событий рекомендуется ривароксабан** в дозе 15 мг 1 раз в сутки (у пациентов с клиренсом креатинина 30-50 мл/мин — 10 мг 1 раз в сутки), если к нему нет противопоказаний [191].</w:t>
      </w:r>
    </w:p>
    <w:p w14:paraId="050878A1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39" w:name="bookmark139"/>
      <w:r>
        <w:rPr>
          <w:rStyle w:val="37"/>
          <w:b/>
          <w:bCs/>
        </w:rPr>
        <w:t>ЕОК Па В (УУР В;</w:t>
      </w:r>
      <w:r>
        <w:rPr>
          <w:rStyle w:val="37"/>
          <w:b/>
          <w:bCs/>
        </w:rPr>
        <w:t xml:space="preserve"> УДД 2)</w:t>
      </w:r>
      <w:bookmarkEnd w:id="139"/>
    </w:p>
    <w:p w14:paraId="310865D2" w14:textId="77777777" w:rsidR="0079782E" w:rsidRDefault="003039BE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ривароксабан** в дозе 15 мг 1 раз в сутки (у пациентов с клиренсом креатинина 30-50 мл/мин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10 мг 1 раз в сутки) в комбинации с клопидогрелом** безопаснее «тройной» антитромботической терапии (сочетание варфарина**, клопидогрела** нАС</w:t>
      </w:r>
      <w:r>
        <w:rPr>
          <w:rStyle w:val="72"/>
          <w:i/>
          <w:iCs/>
        </w:rPr>
        <w:t>К**).</w:t>
      </w:r>
    </w:p>
    <w:p w14:paraId="2A36FF02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с ИМп8Т, нуждающихся в длительном использовании пероральных антикоагулянтов, которым не выполнялось коронарное стентирование***, рекомендуется сочетание одного антитромбоцитарного препарата с пероральным антикоагулянтом (двойная антитромб</w:t>
      </w:r>
      <w:r>
        <w:rPr>
          <w:rStyle w:val="26"/>
        </w:rPr>
        <w:t>отическая терапия) [193].</w:t>
      </w:r>
    </w:p>
    <w:p w14:paraId="1AE1C1C7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40" w:name="bookmark140"/>
      <w:r>
        <w:rPr>
          <w:rStyle w:val="37"/>
          <w:b/>
          <w:bCs/>
        </w:rPr>
        <w:t>ЕОК ПаВ (УУР В; УДД 2)</w:t>
      </w:r>
      <w:bookmarkEnd w:id="140"/>
    </w:p>
    <w:p w14:paraId="61D39ECC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>в качестве антиагреганта в составе двойной антитромботической терапии рекомендуется использовать клопидогрел**. Тройная антитромботическая терапия у</w:t>
      </w:r>
    </w:p>
    <w:p w14:paraId="0E7FD819" w14:textId="08AC8D4A" w:rsidR="0079782E" w:rsidRDefault="00B72C89">
      <w:pPr>
        <w:pStyle w:val="70"/>
        <w:shd w:val="clear" w:color="auto" w:fill="auto"/>
        <w:spacing w:before="0" w:after="0"/>
      </w:pPr>
      <w:r>
        <w:rPr>
          <w:noProof/>
        </w:rPr>
        <mc:AlternateContent>
          <mc:Choice Requires="wps">
            <w:drawing>
              <wp:anchor distT="0" distB="7620" distL="353695" distR="63500" simplePos="0" relativeHeight="377487111" behindDoc="1" locked="0" layoutInCell="1" allowOverlap="1" wp14:anchorId="63455EC8" wp14:editId="51822404">
                <wp:simplePos x="0" y="0"/>
                <wp:positionH relativeFrom="margin">
                  <wp:posOffset>6248400</wp:posOffset>
                </wp:positionH>
                <wp:positionV relativeFrom="paragraph">
                  <wp:posOffset>-40640</wp:posOffset>
                </wp:positionV>
                <wp:extent cx="920750" cy="165100"/>
                <wp:effectExtent l="0" t="0" r="0" b="0"/>
                <wp:wrapSquare wrapText="left"/>
                <wp:docPr id="6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22F6C" w14:textId="77777777" w:rsidR="0079782E" w:rsidRDefault="003039BE">
                            <w:pPr>
                              <w:pStyle w:val="7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7Exact0"/>
                                <w:i/>
                                <w:iCs/>
                              </w:rPr>
                              <w:t>в целом не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5EC8" id="Text Box 21" o:spid="_x0000_s1033" type="#_x0000_t202" style="position:absolute;left:0;text-align:left;margin-left:492pt;margin-top:-3.2pt;width:72.5pt;height:13pt;z-index:-125829369;visibility:visible;mso-wrap-style:square;mso-width-percent:0;mso-height-percent:0;mso-wrap-distance-left:27.85pt;mso-wrap-distance-top:0;mso-wrap-distance-right:5pt;mso-wrap-distance-bottom: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" filled="f" stroked="f">
                <v:textbox style="mso-fit-shape-to-text:t" inset="0,0,0,0">
                  <w:txbxContent>
                    <w:p w14:paraId="5AA22F6C" w14:textId="77777777" w:rsidR="0079782E" w:rsidRDefault="003039BE">
                      <w:pPr>
                        <w:pStyle w:val="7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7Exact0"/>
                          <w:i/>
                          <w:iCs/>
                        </w:rPr>
                        <w:t>в целом не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39BE">
        <w:rPr>
          <w:rStyle w:val="72"/>
          <w:i/>
          <w:iCs/>
        </w:rPr>
        <w:t xml:space="preserve">пациентов с </w:t>
      </w:r>
      <w:r w:rsidR="003039BE">
        <w:rPr>
          <w:rStyle w:val="72"/>
          <w:i/>
          <w:iCs/>
          <w:lang w:val="en-US" w:eastAsia="en-US" w:bidi="en-US"/>
        </w:rPr>
        <w:t xml:space="preserve">OKCnST, </w:t>
      </w:r>
      <w:r w:rsidR="003039BE">
        <w:rPr>
          <w:rStyle w:val="72"/>
          <w:i/>
          <w:iCs/>
        </w:rPr>
        <w:t xml:space="preserve">которым не </w:t>
      </w:r>
      <w:r w:rsidR="003039BE">
        <w:rPr>
          <w:rStyle w:val="72"/>
          <w:i/>
          <w:iCs/>
        </w:rPr>
        <w:t xml:space="preserve">выполнялось коронарное стентирование рекомендуется из-за высокой частоты кровотечений, но может быть рассмотрена в индивидуальном порядке у пациентов с низким риском кровотечений и высоким риском коронарных осложнений. Апиксабан** безопаснее варфарина** в </w:t>
      </w:r>
      <w:r w:rsidR="003039BE">
        <w:rPr>
          <w:rStyle w:val="72"/>
          <w:i/>
          <w:iCs/>
        </w:rPr>
        <w:t xml:space="preserve">составе двойной и тройной антитромботической терапии у больных с ОКС, которым не проводилось стентирование </w:t>
      </w:r>
      <w:r w:rsidR="003039BE">
        <w:rPr>
          <w:rStyle w:val="73"/>
        </w:rPr>
        <w:t>[193].</w:t>
      </w:r>
      <w:r w:rsidR="003039BE">
        <w:br w:type="page"/>
      </w:r>
    </w:p>
    <w:p w14:paraId="5991DE58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lastRenderedPageBreak/>
        <w:t>Для уменьшения риека геморрагичееких оеложнений во время ЧКВ у пациентов, получаю</w:t>
      </w:r>
      <w:r>
        <w:rPr>
          <w:rStyle w:val="2c"/>
        </w:rPr>
        <w:t>щ</w:t>
      </w:r>
      <w:r>
        <w:rPr>
          <w:rStyle w:val="26"/>
        </w:rPr>
        <w:t>их пероральные антикоагулянты, рекомендуетея иепользовать л</w:t>
      </w:r>
      <w:r>
        <w:rPr>
          <w:rStyle w:val="26"/>
        </w:rPr>
        <w:t>учевой доетуп [58].</w:t>
      </w:r>
    </w:p>
    <w:p w14:paraId="4C0BB6B3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41" w:name="bookmark141"/>
      <w:r>
        <w:rPr>
          <w:rStyle w:val="37"/>
          <w:b/>
          <w:bCs/>
        </w:rPr>
        <w:t>ОК На А (УУР А; УДД 2)</w:t>
      </w:r>
      <w:bookmarkEnd w:id="141"/>
    </w:p>
    <w:p w14:paraId="786CDDF8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У пациентов е ИМп8Т, получающих пероральный антикоагулянт, для обеепечения геморрагичеекой безопаеноети лечения не рекомендуетея иепользовать ингибиторы </w:t>
      </w:r>
      <w:r>
        <w:rPr>
          <w:rStyle w:val="26"/>
          <w:lang w:val="en-US" w:eastAsia="en-US" w:bidi="en-US"/>
        </w:rPr>
        <w:t>P</w:t>
      </w:r>
      <w:r>
        <w:rPr>
          <w:rStyle w:val="20pt"/>
        </w:rPr>
        <w:t>2</w:t>
      </w:r>
      <w:r>
        <w:rPr>
          <w:rStyle w:val="26"/>
          <w:lang w:val="en-US" w:eastAsia="en-US" w:bidi="en-US"/>
        </w:rPr>
        <w:t>Yi</w:t>
      </w:r>
      <w:r>
        <w:rPr>
          <w:rStyle w:val="20pt"/>
        </w:rPr>
        <w:t>2</w:t>
      </w:r>
      <w:r>
        <w:rPr>
          <w:rStyle w:val="26"/>
          <w:lang w:val="en-US" w:eastAsia="en-US" w:bidi="en-US"/>
        </w:rPr>
        <w:t xml:space="preserve">- </w:t>
      </w:r>
      <w:r>
        <w:rPr>
          <w:rStyle w:val="26"/>
        </w:rPr>
        <w:t>рецептора тромбоцитов до получения результатов корона</w:t>
      </w:r>
      <w:r>
        <w:rPr>
          <w:rStyle w:val="26"/>
        </w:rPr>
        <w:t>рной ангиографии и принятия решения о выполнении ЧКВ, а блокаторы ГПР ПЬ/Ша раеематривать только при очевидных тромботичееких оеложнениях ЧКВ [36].</w:t>
      </w:r>
    </w:p>
    <w:p w14:paraId="038C7759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42" w:name="bookmark142"/>
      <w:r>
        <w:rPr>
          <w:rStyle w:val="37"/>
          <w:b/>
          <w:bCs/>
        </w:rPr>
        <w:t>ЕОК ШС (УУР С; УДД 5).</w:t>
      </w:r>
      <w:bookmarkEnd w:id="142"/>
    </w:p>
    <w:p w14:paraId="3ECB355F" w14:textId="77777777" w:rsidR="0079782E" w:rsidRDefault="003039BE">
      <w:pPr>
        <w:pStyle w:val="25"/>
        <w:numPr>
          <w:ilvl w:val="0"/>
          <w:numId w:val="1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защиты елизиетой желудочно-кишечного тракта и возможного енижения риека </w:t>
      </w:r>
      <w:r>
        <w:rPr>
          <w:rStyle w:val="26"/>
        </w:rPr>
        <w:t>желудочно-кишечных кровотечений на период применения тройной антитромботичеекой (еочетание перорального антикоагулянта е клопидогрелом* и АСК*) и двойной антитромботичеекой (еочетание перорального антикоагулянта е клопидогрелом** или ацетилеалициловой киел</w:t>
      </w:r>
      <w:r>
        <w:rPr>
          <w:rStyle w:val="26"/>
        </w:rPr>
        <w:t>отой**) рекомендуетея иепользовать ингибиторы протонного наеоеа [36].</w:t>
      </w:r>
    </w:p>
    <w:p w14:paraId="14CB6584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43" w:name="bookmark143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IlbC </w:t>
      </w:r>
      <w:r>
        <w:rPr>
          <w:rStyle w:val="37"/>
          <w:b/>
          <w:bCs/>
        </w:rPr>
        <w:t>(УУР С; УДД 5)</w:t>
      </w:r>
      <w:bookmarkEnd w:id="143"/>
    </w:p>
    <w:p w14:paraId="5A0230EC" w14:textId="77777777" w:rsidR="0079782E" w:rsidRDefault="003039BE">
      <w:pPr>
        <w:pStyle w:val="70"/>
        <w:shd w:val="clear" w:color="auto" w:fill="auto"/>
        <w:spacing w:before="0" w:after="343"/>
        <w:jc w:val="left"/>
      </w:pPr>
      <w:r>
        <w:rPr>
          <w:rStyle w:val="71"/>
        </w:rPr>
        <w:t xml:space="preserve">Комментарий; </w:t>
      </w:r>
      <w:r>
        <w:rPr>
          <w:rStyle w:val="72"/>
          <w:i/>
          <w:iCs/>
        </w:rPr>
        <w:t xml:space="preserve">возможность ослабления антитромбоцитарного эффекта клопидогрела продемонстрирована при его сочетании с омепразолом** или </w:t>
      </w:r>
      <w:r>
        <w:rPr>
          <w:rStyle w:val="72"/>
          <w:i/>
          <w:iCs/>
        </w:rPr>
        <w:t>эзомепразолом^^, но не с пантопразолом или рабепразолом. Нет доказательств, что эти лекарственные взаимодействия оказывают неблагоприятное влияние на клинические результаты лечения.</w:t>
      </w:r>
    </w:p>
    <w:p w14:paraId="211BC1E0" w14:textId="77777777" w:rsidR="0079782E" w:rsidRDefault="003039BE">
      <w:pPr>
        <w:pStyle w:val="36"/>
        <w:keepNext/>
        <w:keepLines/>
        <w:shd w:val="clear" w:color="auto" w:fill="auto"/>
        <w:spacing w:before="0" w:after="124" w:line="260" w:lineRule="exact"/>
        <w:ind w:left="540" w:firstLine="0"/>
      </w:pPr>
      <w:bookmarkStart w:id="144" w:name="bookmark144"/>
      <w:r>
        <w:rPr>
          <w:rStyle w:val="38"/>
          <w:b/>
          <w:bCs/>
        </w:rPr>
        <w:t>3.2.9 Иное меликаментозное .лечение</w:t>
      </w:r>
      <w:bookmarkEnd w:id="144"/>
    </w:p>
    <w:p w14:paraId="40E976AE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У пациентов е ИМп8Т при концентрации</w:t>
      </w:r>
      <w:r>
        <w:rPr>
          <w:rStyle w:val="26"/>
        </w:rPr>
        <w:t xml:space="preserve"> глюкозы в крови выше 10 ммоль/л рекомендуетея иепользование еахароенижающих лекаретвенных ередетв для контроля уровня гликемии [200-205].</w:t>
      </w:r>
    </w:p>
    <w:p w14:paraId="577AD5EA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45" w:name="bookmark145"/>
      <w:r>
        <w:rPr>
          <w:rStyle w:val="37"/>
          <w:b/>
          <w:bCs/>
        </w:rPr>
        <w:t>ЕОК НаС (УУР В; УДД 2)</w:t>
      </w:r>
      <w:bookmarkEnd w:id="145"/>
    </w:p>
    <w:p w14:paraId="1E6D50A5" w14:textId="77777777" w:rsidR="0079782E" w:rsidRDefault="003039BE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 xml:space="preserve">Целевой уровень глюкозы в крови при лечении ОКС не определен и должен выбираться </w:t>
      </w:r>
      <w:r>
        <w:rPr>
          <w:rStyle w:val="72"/>
          <w:i/>
          <w:iCs/>
        </w:rPr>
        <w:t>с учетом сопутствующих заболеваний (допустимы более высокие уровни у пациентов с тяжелыми сердечно-сосудистыми заболеваниями, в пожилом возрасте, при длительно существующем сахарном диабете, выраженной сопутствующей патологии). Следует избегать эпизодов сн</w:t>
      </w:r>
      <w:r>
        <w:rPr>
          <w:rStyle w:val="72"/>
          <w:i/>
          <w:iCs/>
        </w:rPr>
        <w:t>ижения концентрации глюкозы в крови ниже 5 ммоль/л. При гипергликемии у пациентов с ОКС без предшествующего СД решить вопрос о наличии СД позволяет измерение гликированного гемоглобина и решение о проведении сахароснижающей терапии принимается в зависимост</w:t>
      </w:r>
      <w:r>
        <w:rPr>
          <w:rStyle w:val="72"/>
          <w:i/>
          <w:iCs/>
        </w:rPr>
        <w:t>и от клинической ситуации, однако при повышении уровня глюкозы в крови более 10,0 ммоль/л рекомендуется начало сахароснижающей терапии.</w:t>
      </w:r>
    </w:p>
    <w:p w14:paraId="62BB8D3A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1"/>
          <w:i/>
          <w:iCs/>
        </w:rPr>
        <w:t xml:space="preserve">Цля достижения целевого уровня гликемии у пациентов с </w:t>
      </w:r>
      <w:r>
        <w:rPr>
          <w:rStyle w:val="121"/>
          <w:i/>
          <w:iCs/>
          <w:lang w:val="en-US" w:eastAsia="en-US" w:bidi="en-US"/>
        </w:rPr>
        <w:t xml:space="preserve">OKCnST </w:t>
      </w:r>
      <w:r>
        <w:rPr>
          <w:rStyle w:val="121"/>
          <w:i/>
          <w:iCs/>
        </w:rPr>
        <w:t xml:space="preserve">рекомендуется иидивидуализироваииый подход к выбору сахароснижающих лекарственных средств [36]. Наличие у пациента с </w:t>
      </w:r>
      <w:r>
        <w:rPr>
          <w:rStyle w:val="121"/>
          <w:i/>
          <w:iCs/>
          <w:lang w:val="en-US" w:eastAsia="en-US" w:bidi="en-US"/>
        </w:rPr>
        <w:t xml:space="preserve">OKCnST </w:t>
      </w:r>
      <w:r>
        <w:rPr>
          <w:rStyle w:val="121"/>
          <w:i/>
          <w:iCs/>
        </w:rPr>
        <w:t>СД 2 типа не является обязательным показанием к переводу на инсулинотерапию; многие могут продолжать прием пероральных сахароснижающ</w:t>
      </w:r>
      <w:r>
        <w:rPr>
          <w:rStyle w:val="121"/>
          <w:i/>
          <w:iCs/>
        </w:rPr>
        <w:t xml:space="preserve">их препаратов. </w:t>
      </w:r>
      <w:r>
        <w:rPr>
          <w:rStyle w:val="121"/>
          <w:i/>
          <w:iCs/>
        </w:rPr>
        <w:lastRenderedPageBreak/>
        <w:t>Если у пациента с СД 2 типа возникла необходимость в использовании инсулинов, после стабилизации состояния рекомендуется переход на пероральные сахароснижающие средства.</w:t>
      </w:r>
    </w:p>
    <w:p w14:paraId="5025C841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1"/>
          <w:i/>
          <w:iCs/>
        </w:rPr>
        <w:t xml:space="preserve">Пациенты с </w:t>
      </w:r>
      <w:r>
        <w:rPr>
          <w:rStyle w:val="121"/>
          <w:i/>
          <w:iCs/>
          <w:lang w:val="en-US" w:eastAsia="en-US" w:bidi="en-US"/>
        </w:rPr>
        <w:t xml:space="preserve">OCKnST </w:t>
      </w:r>
      <w:r>
        <w:rPr>
          <w:rStyle w:val="121"/>
          <w:i/>
          <w:iCs/>
        </w:rPr>
        <w:t>без нарушения сознания и других серьезных осложнений,</w:t>
      </w:r>
      <w:r>
        <w:rPr>
          <w:rStyle w:val="121"/>
          <w:i/>
          <w:iCs/>
        </w:rPr>
        <w:t xml:space="preserve"> способные самостоятельно принимать пищу, могут находиться на подкожной инсулинотерапии при условии, что она позволяет поддерживать целевой диапазон гликемии и избегать гипогликемии. Методом выбора для быстрого и управляемого достижения компенсации углевод</w:t>
      </w:r>
      <w:r>
        <w:rPr>
          <w:rStyle w:val="121"/>
          <w:i/>
          <w:iCs/>
        </w:rPr>
        <w:t>ного обмена является непрерывная внутривенная инфузия инсулинов и аналогов быстрого действия, при необходимости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в сочетании с внутривенной инфузией декстрозы** (Приложение ГЗ).</w:t>
      </w:r>
    </w:p>
    <w:p w14:paraId="54804BD1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 xml:space="preserve"> У пациентов с ИМп</w:t>
      </w:r>
      <w:r>
        <w:rPr>
          <w:rStyle w:val="2a"/>
        </w:rPr>
        <w:t>8</w:t>
      </w:r>
      <w:r>
        <w:rPr>
          <w:rStyle w:val="26"/>
        </w:rPr>
        <w:t>Т (с сахарным диабетом и без сахарного диабета) из-за отсу</w:t>
      </w:r>
      <w:r>
        <w:rPr>
          <w:rStyle w:val="26"/>
        </w:rPr>
        <w:t>тствия доказательств значимого положительного влияния на риск смерти и нефатальных осложнений не рекомендуется использовать глюкозо-инсулиновую и глюкозо-инсулиново- калиевую смесь [206].</w:t>
      </w:r>
    </w:p>
    <w:p w14:paraId="58E96179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46" w:name="bookmark146"/>
      <w:r>
        <w:rPr>
          <w:rStyle w:val="37"/>
          <w:b/>
          <w:bCs/>
        </w:rPr>
        <w:t>ЕОК ША (УУР А; УДД 1)</w:t>
      </w:r>
      <w:bookmarkEnd w:id="146"/>
    </w:p>
    <w:p w14:paraId="0C4D42EA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У пациентов с СД, перенесших </w:t>
      </w:r>
      <w:r>
        <w:rPr>
          <w:rStyle w:val="26"/>
          <w:lang w:val="en-US" w:eastAsia="en-US" w:bidi="en-US"/>
        </w:rPr>
        <w:t xml:space="preserve">OKCnST, </w:t>
      </w:r>
      <w:r>
        <w:rPr>
          <w:rStyle w:val="26"/>
        </w:rPr>
        <w:t>рекоменду</w:t>
      </w:r>
      <w:r>
        <w:rPr>
          <w:rStyle w:val="26"/>
        </w:rPr>
        <w:t>ется проводить лечение, направленное на поддержание выбранного совместно с врачом-эндокринологом индивидуального целевого уровня гликированного гемоглобина (у большинства пациентов - ниже 7,0%) для снижения риска микро- и макрососудистых осложнений СД [207</w:t>
      </w:r>
      <w:r>
        <w:rPr>
          <w:rStyle w:val="26"/>
        </w:rPr>
        <w:t>].</w:t>
      </w:r>
    </w:p>
    <w:p w14:paraId="0B0CCA53" w14:textId="77777777" w:rsidR="0079782E" w:rsidRDefault="003039BE">
      <w:pPr>
        <w:pStyle w:val="36"/>
        <w:keepNext/>
        <w:keepLines/>
        <w:shd w:val="clear" w:color="auto" w:fill="auto"/>
        <w:spacing w:before="0" w:after="249" w:line="260" w:lineRule="exact"/>
        <w:ind w:firstLine="0"/>
        <w:jc w:val="both"/>
      </w:pPr>
      <w:bookmarkStart w:id="147" w:name="bookmark147"/>
      <w:r>
        <w:rPr>
          <w:rStyle w:val="37"/>
          <w:b/>
          <w:bCs/>
        </w:rPr>
        <w:t>ЕОК НаВ (УУР В; УДД 3)</w:t>
      </w:r>
      <w:bookmarkEnd w:id="147"/>
    </w:p>
    <w:p w14:paraId="04BA984A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Нестероидные противовоспалительные средства (за исключением низких доз АСК** в качестве антиагреганта и средних доз АСК** для лечения перикардита) не рекомендуются при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из-за неблагоприятного влияния на риск сердечно-сосудист</w:t>
      </w:r>
      <w:r>
        <w:rPr>
          <w:rStyle w:val="26"/>
        </w:rPr>
        <w:t xml:space="preserve">ых событий [208- </w:t>
      </w:r>
      <w:r>
        <w:rPr>
          <w:rStyle w:val="2a"/>
        </w:rPr>
        <w:t>210</w:t>
      </w:r>
      <w:r>
        <w:rPr>
          <w:rStyle w:val="211pt0"/>
        </w:rPr>
        <w:t>].</w:t>
      </w:r>
    </w:p>
    <w:p w14:paraId="057102F6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48" w:name="bookmark148"/>
      <w:r>
        <w:rPr>
          <w:rStyle w:val="37"/>
          <w:b/>
          <w:bCs/>
        </w:rPr>
        <w:t>ЕОК ШВ (УУР А; УДД 1)</w:t>
      </w:r>
      <w:bookmarkEnd w:id="148"/>
    </w:p>
    <w:p w14:paraId="5B8B540F" w14:textId="77777777" w:rsidR="0079782E" w:rsidRDefault="003039BE">
      <w:pPr>
        <w:pStyle w:val="120"/>
        <w:shd w:val="clear" w:color="auto" w:fill="auto"/>
        <w:spacing w:after="775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рекомендуется отменить нестероидные противовоспалительные средства и/ или не начинать их использование при госпитализации с ПМпЕТ.</w:t>
      </w:r>
    </w:p>
    <w:p w14:paraId="0B24A23D" w14:textId="77777777" w:rsidR="0079782E" w:rsidRDefault="003039BE">
      <w:pPr>
        <w:pStyle w:val="2e"/>
        <w:keepNext/>
        <w:keepLines/>
        <w:shd w:val="clear" w:color="auto" w:fill="auto"/>
        <w:spacing w:before="0" w:after="506" w:line="320" w:lineRule="exact"/>
      </w:pPr>
      <w:bookmarkStart w:id="149" w:name="bookmark149"/>
      <w:r>
        <w:rPr>
          <w:rStyle w:val="2f"/>
          <w:b/>
          <w:bCs/>
        </w:rPr>
        <w:t xml:space="preserve">З.З.Осложнения инфаркта миокарда с подъемом </w:t>
      </w:r>
      <w:r>
        <w:rPr>
          <w:rStyle w:val="2f"/>
          <w:b/>
          <w:bCs/>
          <w:lang w:val="en-US" w:eastAsia="en-US" w:bidi="en-US"/>
        </w:rPr>
        <w:t xml:space="preserve">ST </w:t>
      </w:r>
      <w:r>
        <w:rPr>
          <w:rStyle w:val="2f"/>
          <w:b/>
          <w:bCs/>
        </w:rPr>
        <w:t>и их лечение</w:t>
      </w:r>
      <w:bookmarkEnd w:id="149"/>
    </w:p>
    <w:p w14:paraId="1770A906" w14:textId="77777777" w:rsidR="0079782E" w:rsidRDefault="003039BE">
      <w:pPr>
        <w:pStyle w:val="36"/>
        <w:keepNext/>
        <w:keepLines/>
        <w:shd w:val="clear" w:color="auto" w:fill="auto"/>
        <w:spacing w:before="0" w:line="260" w:lineRule="exact"/>
        <w:ind w:firstLine="0"/>
        <w:jc w:val="both"/>
      </w:pPr>
      <w:bookmarkStart w:id="150" w:name="bookmark150"/>
      <w:r>
        <w:rPr>
          <w:rStyle w:val="37"/>
          <w:b/>
          <w:bCs/>
        </w:rPr>
        <w:t>Дисфункция миокарда</w:t>
      </w:r>
      <w:bookmarkEnd w:id="150"/>
    </w:p>
    <w:p w14:paraId="5810FAC2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Дисфункция миокарда является наиболее чаетым проявлением/оеложнением ИМ. Причиной диефункции являетея гибель кардиомиоцитов и/или их оглушение (етаннинг) веледетвие ишемии миокарда. Диефункции ЛЖ может быть беееимптомной. Выраженная нар</w:t>
      </w:r>
      <w:r>
        <w:rPr>
          <w:rStyle w:val="26"/>
        </w:rPr>
        <w:t xml:space="preserve">ушение еиетоличеекой функции приводит к клиничееким проявлениям СИ. Степень диефункции миокарда ЛЖ являетея незавиеимым предиктором емертноети. Раннее выявление нарушенной функции миокарда позволяет евоевременно начать лечебные мероприятия по профилактике </w:t>
      </w:r>
      <w:r>
        <w:rPr>
          <w:rStyle w:val="26"/>
        </w:rPr>
        <w:t>развития СИ.</w:t>
      </w:r>
    </w:p>
    <w:p w14:paraId="1E70CB6E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25" w:line="389" w:lineRule="exact"/>
        <w:ind w:left="400"/>
        <w:jc w:val="both"/>
      </w:pPr>
      <w:r>
        <w:rPr>
          <w:rStyle w:val="26"/>
        </w:rPr>
        <w:t>Пациентам е ИМ рекомендуетея ерочно выполнить ЭхоКГ для оценки еократительной функции миокарда ЛЖ [36].</w:t>
      </w:r>
    </w:p>
    <w:p w14:paraId="68390477" w14:textId="77777777" w:rsidR="0079782E" w:rsidRDefault="003039BE">
      <w:pPr>
        <w:pStyle w:val="50"/>
        <w:shd w:val="clear" w:color="auto" w:fill="auto"/>
        <w:spacing w:before="0" w:after="0" w:line="658" w:lineRule="exact"/>
        <w:ind w:left="400"/>
      </w:pPr>
      <w:r>
        <w:rPr>
          <w:rStyle w:val="51"/>
          <w:b/>
          <w:bCs/>
        </w:rPr>
        <w:lastRenderedPageBreak/>
        <w:t>ЕОК ПаС (УУР С; УДД 5)</w:t>
      </w:r>
    </w:p>
    <w:p w14:paraId="6E6D2A56" w14:textId="77777777" w:rsidR="0079782E" w:rsidRDefault="003039BE">
      <w:pPr>
        <w:pStyle w:val="50"/>
        <w:shd w:val="clear" w:color="auto" w:fill="auto"/>
        <w:spacing w:before="0" w:after="0" w:line="658" w:lineRule="exact"/>
        <w:ind w:left="400"/>
      </w:pPr>
      <w:r>
        <w:rPr>
          <w:rStyle w:val="51"/>
          <w:b/>
          <w:bCs/>
        </w:rPr>
        <w:t>Сердечная недостаточность</w:t>
      </w:r>
    </w:p>
    <w:p w14:paraId="6CFE0EAA" w14:textId="77777777" w:rsidR="0079782E" w:rsidRDefault="003039BE">
      <w:pPr>
        <w:pStyle w:val="50"/>
        <w:shd w:val="clear" w:color="auto" w:fill="auto"/>
        <w:spacing w:before="0" w:after="0" w:line="658" w:lineRule="exact"/>
        <w:ind w:left="400"/>
      </w:pPr>
      <w:r>
        <w:rPr>
          <w:rStyle w:val="51"/>
          <w:b/>
          <w:bCs/>
        </w:rPr>
        <w:t>Острая левожелудочковая недостаточность</w:t>
      </w:r>
    </w:p>
    <w:p w14:paraId="69857F79" w14:textId="77777777" w:rsidR="0079782E" w:rsidRDefault="003039BE">
      <w:pPr>
        <w:pStyle w:val="50"/>
        <w:shd w:val="clear" w:color="auto" w:fill="auto"/>
        <w:spacing w:before="0" w:after="0" w:line="658" w:lineRule="exact"/>
        <w:ind w:left="400"/>
      </w:pPr>
      <w:r>
        <w:rPr>
          <w:rStyle w:val="51"/>
          <w:b/>
          <w:bCs/>
        </w:rPr>
        <w:t>Отек легких</w:t>
      </w:r>
    </w:p>
    <w:p w14:paraId="41783E91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rStyle w:val="26"/>
        </w:rPr>
        <w:t xml:space="preserve">На фоне выраженного енижения </w:t>
      </w:r>
      <w:r>
        <w:rPr>
          <w:rStyle w:val="26"/>
        </w:rPr>
        <w:t>еиетоличеекой функции миокарда ЛЖ и/или механичееких оеложнений (диефункция митрального клапана, разрыв межжелудочковой перегородки) проиеходит повышение давления крови в капиллярах малого круга и поетупление жидкой компоненты крови из внутриеоеудиетого ру</w:t>
      </w:r>
      <w:r>
        <w:rPr>
          <w:rStyle w:val="26"/>
        </w:rPr>
        <w:t>ела в ткань легких. Различают интеретициальный и альвеолярный отек легких. Характерный клиничеекие признаки отека легких — тахипноэ и влажные хрипы, чаето выелушиваемые на раеетоянии. Региетрируетея енижение океигенации крови. Диагноз можно подтвердить е п</w:t>
      </w:r>
      <w:r>
        <w:rPr>
          <w:rStyle w:val="26"/>
        </w:rPr>
        <w:t>омош,ью рентгенографии грудной клетки и ультразвукового иееледования легких.</w:t>
      </w:r>
    </w:p>
    <w:p w14:paraId="3D0512F3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t xml:space="preserve">Рекомендуетея для оценки выраженноети проявлений еердечной недоетаточноети у веех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 xml:space="preserve">иепользовать клаееификацию </w:t>
      </w:r>
      <w:r>
        <w:rPr>
          <w:rStyle w:val="26"/>
          <w:lang w:val="en-US" w:eastAsia="en-US" w:bidi="en-US"/>
        </w:rPr>
        <w:t xml:space="preserve">Killip </w:t>
      </w:r>
      <w:r>
        <w:rPr>
          <w:rStyle w:val="26"/>
        </w:rPr>
        <w:t>[36, 211, 212].</w:t>
      </w:r>
    </w:p>
    <w:p w14:paraId="06B4B8B1" w14:textId="77777777" w:rsidR="0079782E" w:rsidRDefault="003039BE">
      <w:pPr>
        <w:pStyle w:val="50"/>
        <w:shd w:val="clear" w:color="auto" w:fill="auto"/>
        <w:spacing w:before="0" w:after="347" w:line="260" w:lineRule="exact"/>
        <w:ind w:left="400"/>
      </w:pPr>
      <w:r>
        <w:rPr>
          <w:rStyle w:val="51"/>
          <w:b/>
          <w:bCs/>
        </w:rPr>
        <w:t>ЕОК ПаС (УУР С; УДД 5)</w:t>
      </w:r>
    </w:p>
    <w:p w14:paraId="5E1E0B8E" w14:textId="77777777" w:rsidR="0079782E" w:rsidRDefault="003039BE">
      <w:pPr>
        <w:pStyle w:val="120"/>
        <w:shd w:val="clear" w:color="auto" w:fill="auto"/>
        <w:spacing w:after="235" w:line="260" w:lineRule="exact"/>
        <w:ind w:left="40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 xml:space="preserve">классификация </w:t>
      </w:r>
      <w:r>
        <w:rPr>
          <w:rStyle w:val="121"/>
          <w:i/>
          <w:iCs/>
          <w:lang w:val="en-US" w:eastAsia="en-US" w:bidi="en-US"/>
        </w:rPr>
        <w:t xml:space="preserve">Killip </w:t>
      </w:r>
      <w:r>
        <w:rPr>
          <w:rStyle w:val="121"/>
          <w:i/>
          <w:iCs/>
        </w:rPr>
        <w:t>приведена в приложении Г5.</w:t>
      </w:r>
    </w:p>
    <w:p w14:paraId="41AE3BB3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е ИМ, оеложнившимея оетрой левожелудочковой недоетаточноетью, необходимо проводить повторное ЭхоКГ для контроля за обш,ей и локальной еократительной функцией ЛЖ и для выявления механи</w:t>
      </w:r>
      <w:r>
        <w:rPr>
          <w:rStyle w:val="26"/>
        </w:rPr>
        <w:t>чееких оеложнений ИМ [36].</w:t>
      </w:r>
    </w:p>
    <w:p w14:paraId="54351832" w14:textId="77777777" w:rsidR="0079782E" w:rsidRDefault="003039BE">
      <w:pPr>
        <w:pStyle w:val="50"/>
        <w:shd w:val="clear" w:color="auto" w:fill="auto"/>
        <w:spacing w:before="0" w:after="244" w:line="260" w:lineRule="exact"/>
        <w:ind w:left="400"/>
      </w:pPr>
      <w:r>
        <w:rPr>
          <w:rStyle w:val="51"/>
          <w:b/>
          <w:bCs/>
        </w:rPr>
        <w:t>ЕОК Па С (УУР С; УДД 5)</w:t>
      </w:r>
    </w:p>
    <w:p w14:paraId="13EE0BA9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улучшения эффективноети и безопаеноети лечения ИМп</w:t>
      </w:r>
      <w:r>
        <w:rPr>
          <w:rStyle w:val="2a"/>
        </w:rPr>
        <w:t>8</w:t>
      </w:r>
      <w:r>
        <w:rPr>
          <w:rStyle w:val="26"/>
        </w:rPr>
        <w:t>Т е оетрой еердечной недоетаточноетью рекомендуетея контроль за еоетоянием пациента е поетоянным мониторингом еердечного ритма, АД, наеьщения крови ки</w:t>
      </w:r>
      <w:r>
        <w:rPr>
          <w:rStyle w:val="26"/>
        </w:rPr>
        <w:t xml:space="preserve">елородом </w:t>
      </w:r>
      <w:r>
        <w:rPr>
          <w:rStyle w:val="26"/>
          <w:lang w:val="en-US" w:eastAsia="en-US" w:bidi="en-US"/>
        </w:rPr>
        <w:t>(Sa</w:t>
      </w:r>
      <w:r>
        <w:rPr>
          <w:rStyle w:val="2a"/>
          <w:lang w:val="en-US" w:eastAsia="en-US" w:bidi="en-US"/>
        </w:rPr>
        <w:t>02</w:t>
      </w:r>
      <w:r>
        <w:rPr>
          <w:rStyle w:val="26"/>
          <w:lang w:val="en-US" w:eastAsia="en-US" w:bidi="en-US"/>
        </w:rPr>
        <w:t xml:space="preserve">) </w:t>
      </w:r>
      <w:r>
        <w:rPr>
          <w:rStyle w:val="26"/>
        </w:rPr>
        <w:t>и диуреза [36].</w:t>
      </w:r>
    </w:p>
    <w:p w14:paraId="2E420F8A" w14:textId="77777777" w:rsidR="0079782E" w:rsidRDefault="003039BE">
      <w:pPr>
        <w:pStyle w:val="50"/>
        <w:shd w:val="clear" w:color="auto" w:fill="auto"/>
        <w:spacing w:before="0" w:after="0" w:line="260" w:lineRule="exact"/>
        <w:ind w:left="400"/>
        <w:sectPr w:rsidR="0079782E">
          <w:headerReference w:type="even" r:id="rId26"/>
          <w:headerReference w:type="default" r:id="rId27"/>
          <w:pgSz w:w="11899" w:h="17880"/>
          <w:pgMar w:top="563" w:right="294" w:bottom="631" w:left="296" w:header="0" w:footer="3" w:gutter="0"/>
          <w:cols w:space="720"/>
          <w:noEndnote/>
          <w:docGrid w:linePitch="360"/>
        </w:sectPr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(УУР С; УДД 5)</w:t>
      </w:r>
    </w:p>
    <w:p w14:paraId="375ADD0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lastRenderedPageBreak/>
        <w:t>Для коррекции гипоксемии у пациента е ИМп</w:t>
      </w:r>
      <w:r>
        <w:rPr>
          <w:rStyle w:val="2a"/>
        </w:rPr>
        <w:t>8</w:t>
      </w:r>
      <w:r>
        <w:rPr>
          <w:rStyle w:val="26"/>
        </w:rPr>
        <w:t>Т и СН рекомендуетея проведение ингаляторного введения киелорода (океигенотерапия) путем ингаляции увлажнённого киелорода через маеку п</w:t>
      </w:r>
      <w:r>
        <w:rPr>
          <w:rStyle w:val="26"/>
        </w:rPr>
        <w:t xml:space="preserve">ри </w:t>
      </w:r>
      <w:r>
        <w:rPr>
          <w:rStyle w:val="26"/>
          <w:lang w:val="en-US" w:eastAsia="en-US" w:bidi="en-US"/>
        </w:rPr>
        <w:t>Sa</w:t>
      </w:r>
      <w:r>
        <w:rPr>
          <w:rStyle w:val="2a"/>
          <w:lang w:val="en-US" w:eastAsia="en-US" w:bidi="en-US"/>
        </w:rPr>
        <w:t>02</w:t>
      </w:r>
      <w:r>
        <w:rPr>
          <w:rStyle w:val="26"/>
          <w:lang w:val="en-US" w:eastAsia="en-US" w:bidi="en-US"/>
        </w:rPr>
        <w:t xml:space="preserve"> </w:t>
      </w:r>
      <w:r>
        <w:rPr>
          <w:rStyle w:val="26"/>
        </w:rPr>
        <w:t xml:space="preserve">ниже 90% е поддержанием </w:t>
      </w:r>
      <w:r>
        <w:rPr>
          <w:rStyle w:val="26"/>
          <w:lang w:val="en-US" w:eastAsia="en-US" w:bidi="en-US"/>
        </w:rPr>
        <w:t>Sa</w:t>
      </w:r>
      <w:r>
        <w:rPr>
          <w:rStyle w:val="2a"/>
          <w:lang w:val="en-US" w:eastAsia="en-US" w:bidi="en-US"/>
        </w:rPr>
        <w:t>02</w:t>
      </w:r>
      <w:r>
        <w:rPr>
          <w:rStyle w:val="26"/>
          <w:lang w:val="en-US" w:eastAsia="en-US" w:bidi="en-US"/>
        </w:rPr>
        <w:t xml:space="preserve"> </w:t>
      </w:r>
      <w:r>
        <w:rPr>
          <w:rStyle w:val="26"/>
        </w:rPr>
        <w:t>&gt; 95% [36, 119]</w:t>
      </w:r>
    </w:p>
    <w:p w14:paraId="33DD27DC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51" w:name="bookmark151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1C </w:t>
      </w:r>
      <w:r>
        <w:rPr>
          <w:rStyle w:val="37"/>
          <w:b/>
          <w:bCs/>
        </w:rPr>
        <w:t>(УУР С; УДД 5)</w:t>
      </w:r>
      <w:bookmarkEnd w:id="151"/>
    </w:p>
    <w:p w14:paraId="464EFB1D" w14:textId="77777777" w:rsidR="0079782E" w:rsidRDefault="003039BE">
      <w:pPr>
        <w:pStyle w:val="120"/>
        <w:shd w:val="clear" w:color="auto" w:fill="auto"/>
        <w:tabs>
          <w:tab w:val="left" w:pos="2222"/>
        </w:tabs>
        <w:spacing w:after="0"/>
        <w:ind w:firstLine="0"/>
      </w:pPr>
      <w:r>
        <w:rPr>
          <w:rStyle w:val="123"/>
          <w:i/>
          <w:iCs/>
        </w:rPr>
        <w:t>Комментарий:</w:t>
      </w:r>
      <w:r>
        <w:rPr>
          <w:rStyle w:val="123"/>
          <w:i/>
          <w:iCs/>
        </w:rPr>
        <w:tab/>
      </w:r>
      <w:r>
        <w:rPr>
          <w:rStyle w:val="121"/>
          <w:i/>
          <w:iCs/>
        </w:rPr>
        <w:t>при длительно проводимой ингаляторном введении кислорода</w:t>
      </w:r>
    </w:p>
    <w:p w14:paraId="5F04595B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1"/>
          <w:i/>
          <w:iCs/>
        </w:rPr>
        <w:t>(океигенотерапия) рекомендуется периодическая оценка газового состава артериальной и венозной крови.</w:t>
      </w:r>
    </w:p>
    <w:p w14:paraId="44E4DF62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улучшения эффективно ети лечения СН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 xml:space="preserve">при тяжелой дыхательной недоетаточноети </w:t>
      </w:r>
      <w:r>
        <w:rPr>
          <w:rStyle w:val="26"/>
          <w:lang w:val="en-US" w:eastAsia="en-US" w:bidi="en-US"/>
        </w:rPr>
        <w:t>(Sa</w:t>
      </w:r>
      <w:r>
        <w:rPr>
          <w:rStyle w:val="2a"/>
          <w:lang w:val="en-US" w:eastAsia="en-US" w:bidi="en-US"/>
        </w:rPr>
        <w:t>02</w:t>
      </w:r>
      <w:r>
        <w:rPr>
          <w:rStyle w:val="26"/>
          <w:lang w:val="en-US" w:eastAsia="en-US" w:bidi="en-US"/>
        </w:rPr>
        <w:t xml:space="preserve"> </w:t>
      </w:r>
      <w:r>
        <w:rPr>
          <w:rStyle w:val="26"/>
        </w:rPr>
        <w:t xml:space="preserve">ниже 90% и тахипноэ выше 25/мин) рекомендуетея проведение неинвазивной маеочной ИВЛ е поетоянным положительным давлением в конце выдоха </w:t>
      </w:r>
      <w:r>
        <w:rPr>
          <w:rStyle w:val="26"/>
        </w:rPr>
        <w:t>(поетоянная или бифазная вентиляция) [213, 214].</w:t>
      </w:r>
    </w:p>
    <w:p w14:paraId="1B5A9EF3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52" w:name="bookmark152"/>
      <w:r>
        <w:rPr>
          <w:rStyle w:val="37"/>
          <w:b/>
          <w:bCs/>
        </w:rPr>
        <w:t>ЕОК НаВ (УУР А; УДД 1)</w:t>
      </w:r>
      <w:bookmarkEnd w:id="152"/>
    </w:p>
    <w:p w14:paraId="7E909CC7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при проведении неинвазивной ИВЛ рекомендуется периодическая оценка газового состава артериальной и венозной крови.</w:t>
      </w:r>
    </w:p>
    <w:p w14:paraId="0CDB6998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обеепечения полноценной вентиляции легких при лечени</w:t>
      </w:r>
      <w:r>
        <w:rPr>
          <w:rStyle w:val="26"/>
        </w:rPr>
        <w:t xml:space="preserve">и СН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рекомендуетея интубация трахеи и проведение ИВЛ. Уеловия: наличие дыхательной недоетаточноети, еопровождаюш,ейея выраженной гипокеемией, гиперкапнией и ацидозом (при неэффективно ети неинвазивной ИВЛ или при ее непереноеимоети) [36</w:t>
      </w:r>
      <w:r>
        <w:rPr>
          <w:rStyle w:val="26"/>
        </w:rPr>
        <w:t>].</w:t>
      </w:r>
    </w:p>
    <w:p w14:paraId="586EA3E4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53" w:name="bookmark153"/>
      <w:r>
        <w:rPr>
          <w:rStyle w:val="37"/>
          <w:b/>
          <w:bCs/>
        </w:rPr>
        <w:t>ЕОК На С (УУР С; УДД 5)</w:t>
      </w:r>
      <w:bookmarkEnd w:id="153"/>
    </w:p>
    <w:p w14:paraId="27923A18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При лечении СН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рекомендуетея в/в введение петлевых диуретиков (фуроеемид**) для уменьшения еимптомов СН [36].</w:t>
      </w:r>
    </w:p>
    <w:p w14:paraId="2FCB8383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54" w:name="bookmark154"/>
      <w:r>
        <w:rPr>
          <w:rStyle w:val="37"/>
          <w:b/>
          <w:bCs/>
        </w:rPr>
        <w:t>ЕОК НаС (УУР С; УДД 5)</w:t>
      </w:r>
      <w:bookmarkEnd w:id="154"/>
    </w:p>
    <w:p w14:paraId="2D80F56F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используют в/в болюсное введение фуросемида^^. Рекомендуемая пе</w:t>
      </w:r>
      <w:r>
        <w:rPr>
          <w:rStyle w:val="121"/>
          <w:i/>
          <w:iCs/>
        </w:rPr>
        <w:t>рвоначальная доза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40 мг. При развернутой картине альвеолярного отека легких, признаках задержки жидкости в организме, почечной недостаточности начальная доза может быть увеличена до 60-80 мг. При недостаточной эффективности начальной дозы фуросемида^^ пр</w:t>
      </w:r>
      <w:r>
        <w:rPr>
          <w:rStyle w:val="121"/>
          <w:i/>
          <w:iCs/>
        </w:rPr>
        <w:t>и повторном введении она может быть увеличена в 2 раза и более раза.</w:t>
      </w:r>
    </w:p>
    <w:p w14:paraId="475469AF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Для уменьшения одышки и возбуждения при отеке легких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рекомендуетея в/в введение морфина** [36].</w:t>
      </w:r>
    </w:p>
    <w:p w14:paraId="0C67278F" w14:textId="77777777" w:rsidR="0079782E" w:rsidRDefault="003039BE">
      <w:pPr>
        <w:pStyle w:val="36"/>
        <w:keepNext/>
        <w:keepLines/>
        <w:shd w:val="clear" w:color="auto" w:fill="auto"/>
        <w:spacing w:before="0" w:after="347" w:line="260" w:lineRule="exact"/>
        <w:ind w:left="400"/>
        <w:jc w:val="both"/>
      </w:pPr>
      <w:bookmarkStart w:id="155" w:name="bookmark155"/>
      <w:r>
        <w:rPr>
          <w:rStyle w:val="37"/>
          <w:b/>
          <w:bCs/>
        </w:rPr>
        <w:t>ЕОКПаС (УУР С; УДД 5)</w:t>
      </w:r>
      <w:bookmarkEnd w:id="155"/>
    </w:p>
    <w:p w14:paraId="6C654947" w14:textId="77777777" w:rsidR="0079782E" w:rsidRDefault="003039BE">
      <w:pPr>
        <w:pStyle w:val="120"/>
        <w:shd w:val="clear" w:color="auto" w:fill="auto"/>
        <w:spacing w:after="239" w:line="260" w:lineRule="exact"/>
        <w:ind w:left="40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 xml:space="preserve">подробнее об </w:t>
      </w:r>
      <w:r>
        <w:rPr>
          <w:rStyle w:val="121"/>
          <w:i/>
          <w:iCs/>
        </w:rPr>
        <w:t>использовании морфина</w:t>
      </w:r>
      <w:r>
        <w:rPr>
          <w:rStyle w:val="122"/>
        </w:rPr>
        <w:t xml:space="preserve">'^— </w:t>
      </w:r>
      <w:r>
        <w:rPr>
          <w:rStyle w:val="121"/>
          <w:i/>
          <w:iCs/>
        </w:rPr>
        <w:t>в разделе «Лекарственная терапия»</w:t>
      </w:r>
    </w:p>
    <w:p w14:paraId="04B908B5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  <w:sectPr w:rsidR="0079782E">
          <w:headerReference w:type="even" r:id="rId28"/>
          <w:pgSz w:w="11899" w:h="17880"/>
          <w:pgMar w:top="563" w:right="294" w:bottom="631" w:left="296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Пациентам е </w:t>
      </w:r>
      <w:r>
        <w:rPr>
          <w:rStyle w:val="26"/>
          <w:lang w:val="en-US" w:eastAsia="en-US" w:bidi="en-US"/>
        </w:rPr>
        <w:t xml:space="preserve">HMnST, </w:t>
      </w:r>
      <w:r>
        <w:rPr>
          <w:rStyle w:val="26"/>
        </w:rPr>
        <w:t>имеюш,им еердечную недоетаточноеть, для уменьшения выраженноети еимптомов рекомендуетея в/в инфузия нитратов. Уеловие: САД выше</w:t>
      </w:r>
      <w:r>
        <w:rPr>
          <w:rStyle w:val="26"/>
        </w:rPr>
        <w:t xml:space="preserve"> 90 мм рт. ет. [36]</w:t>
      </w:r>
    </w:p>
    <w:p w14:paraId="498FA80C" w14:textId="77777777" w:rsidR="0079782E" w:rsidRDefault="003039BE">
      <w:pPr>
        <w:pStyle w:val="70"/>
        <w:shd w:val="clear" w:color="auto" w:fill="auto"/>
        <w:spacing w:before="0" w:after="244" w:line="260" w:lineRule="exact"/>
      </w:pPr>
      <w:r>
        <w:rPr>
          <w:rStyle w:val="71"/>
        </w:rPr>
        <w:lastRenderedPageBreak/>
        <w:t xml:space="preserve">Комментарий; </w:t>
      </w:r>
      <w:r>
        <w:rPr>
          <w:rStyle w:val="72"/>
          <w:i/>
          <w:iCs/>
        </w:rPr>
        <w:t>подробнее об использовании нитратов</w:t>
      </w:r>
      <w:r>
        <w:rPr>
          <w:rStyle w:val="73"/>
        </w:rPr>
        <w:t xml:space="preserve"> — </w:t>
      </w:r>
      <w:r>
        <w:rPr>
          <w:rStyle w:val="72"/>
          <w:i/>
          <w:iCs/>
        </w:rPr>
        <w:t>в разделе «Лекарственная терапия»</w:t>
      </w:r>
    </w:p>
    <w:p w14:paraId="272EB937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Для снижения риска смерти и необходимости госпитализаций рекомендуется назначение ингибиторов АПФ (а при их непереносимости — блокаторов рецепторов анг</w:t>
      </w:r>
      <w:r>
        <w:rPr>
          <w:rStyle w:val="26"/>
        </w:rPr>
        <w:t>иотензина) пациентам с ИМп</w:t>
      </w:r>
      <w:r>
        <w:rPr>
          <w:rStyle w:val="2a"/>
        </w:rPr>
        <w:t>8</w:t>
      </w:r>
      <w:r>
        <w:rPr>
          <w:rStyle w:val="26"/>
        </w:rPr>
        <w:t>Т с ФВ ЛЖ &lt;40% — при стабилизации гемодинамики (при отсутствии артериальной гипотонии, гиповолемии и выраженной почечной недостаточности) [139, 215].</w:t>
      </w:r>
    </w:p>
    <w:p w14:paraId="46843930" w14:textId="77777777" w:rsidR="0079782E" w:rsidRDefault="003039BE">
      <w:pPr>
        <w:pStyle w:val="36"/>
        <w:keepNext/>
        <w:keepLines/>
        <w:shd w:val="clear" w:color="auto" w:fill="auto"/>
        <w:spacing w:before="0" w:after="249" w:line="260" w:lineRule="exact"/>
        <w:ind w:firstLine="0"/>
        <w:jc w:val="both"/>
      </w:pPr>
      <w:bookmarkStart w:id="156" w:name="bookmark156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156"/>
    </w:p>
    <w:p w14:paraId="5992C7D8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 xml:space="preserve">Из-за угрозы увеличения риска смерти не </w:t>
      </w:r>
      <w:r>
        <w:rPr>
          <w:rStyle w:val="26"/>
        </w:rPr>
        <w:t>рекомендуется (противопоказано) внутривенное введение бета-адреноблокаторов пациентам с ИМп</w:t>
      </w:r>
      <w:r>
        <w:rPr>
          <w:rStyle w:val="2a"/>
        </w:rPr>
        <w:t>8</w:t>
      </w:r>
      <w:r>
        <w:rPr>
          <w:rStyle w:val="26"/>
        </w:rPr>
        <w:t>Т и признаками острой сердечной недостаточности [216].</w:t>
      </w:r>
    </w:p>
    <w:p w14:paraId="6F098866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57" w:name="bookmark157"/>
      <w:r>
        <w:rPr>
          <w:rStyle w:val="37"/>
          <w:b/>
          <w:bCs/>
        </w:rPr>
        <w:t>ЕОК ШВ (УУР В; УДД 2).</w:t>
      </w:r>
      <w:bookmarkEnd w:id="157"/>
    </w:p>
    <w:p w14:paraId="5BC2B693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При ИМп</w:t>
      </w:r>
      <w:r>
        <w:rPr>
          <w:rStyle w:val="2a"/>
        </w:rPr>
        <w:t>8</w:t>
      </w:r>
      <w:r>
        <w:rPr>
          <w:rStyle w:val="26"/>
        </w:rPr>
        <w:t>Т рекомендуется назначение альдостерона антагонистов у пациентов с сердечной н</w:t>
      </w:r>
      <w:r>
        <w:rPr>
          <w:rStyle w:val="26"/>
        </w:rPr>
        <w:t>едостаточностью и/или ФВ ЛЖ &lt;40% для снижения смертности и частоты госпитализаций. Условие — отсутствие выраженной почечной недостаточности и гиперкалиемии. [141,217]</w:t>
      </w:r>
    </w:p>
    <w:p w14:paraId="57E3199D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58" w:name="bookmark158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IB </w:t>
      </w:r>
      <w:r>
        <w:rPr>
          <w:rStyle w:val="37"/>
          <w:b/>
          <w:bCs/>
        </w:rPr>
        <w:t>(УУР А; УДД 1)</w:t>
      </w:r>
      <w:bookmarkEnd w:id="158"/>
    </w:p>
    <w:p w14:paraId="3E5A91AC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 xml:space="preserve">Т при острой левожелудочковой недостаточности на </w:t>
      </w:r>
      <w:r>
        <w:rPr>
          <w:rStyle w:val="26"/>
        </w:rPr>
        <w:t>фоне артериальной гипертензии для уменьшения выраженности симптомов и контроля уровня АД рекомендуется внутривенная инфузия нитратов или Нитропруссида натрия дигидрат [36].</w:t>
      </w:r>
    </w:p>
    <w:p w14:paraId="33935411" w14:textId="77777777" w:rsidR="0079782E" w:rsidRDefault="003039BE">
      <w:pPr>
        <w:pStyle w:val="36"/>
        <w:keepNext/>
        <w:keepLines/>
        <w:shd w:val="clear" w:color="auto" w:fill="auto"/>
        <w:spacing w:before="0" w:after="342" w:line="260" w:lineRule="exact"/>
        <w:ind w:firstLine="0"/>
        <w:jc w:val="both"/>
      </w:pPr>
      <w:bookmarkStart w:id="159" w:name="bookmark159"/>
      <w:r>
        <w:rPr>
          <w:rStyle w:val="37"/>
          <w:b/>
          <w:bCs/>
        </w:rPr>
        <w:t>ЕОК ИаС (УУР С; УДД 5)</w:t>
      </w:r>
      <w:bookmarkEnd w:id="159"/>
    </w:p>
    <w:p w14:paraId="360CEF30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60" w:name="bookmark160"/>
      <w:r>
        <w:rPr>
          <w:rStyle w:val="37"/>
          <w:b/>
          <w:bCs/>
        </w:rPr>
        <w:t>Кардиогенный шок</w:t>
      </w:r>
      <w:bookmarkEnd w:id="160"/>
    </w:p>
    <w:p w14:paraId="2940C434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Кардиогенный шок — жизнеугрожаюш,ее состоян</w:t>
      </w:r>
      <w:r>
        <w:rPr>
          <w:rStyle w:val="26"/>
        </w:rPr>
        <w:t>ие, вызванное резким снижением сердечного выброса (СВ) и проявляюш,ееся выраженной гипоперфузией органов и тканей и гипоксемией.</w:t>
      </w:r>
    </w:p>
    <w:p w14:paraId="34B3C879" w14:textId="77777777" w:rsidR="0079782E" w:rsidRDefault="003039BE">
      <w:pPr>
        <w:pStyle w:val="25"/>
        <w:shd w:val="clear" w:color="auto" w:fill="auto"/>
        <w:spacing w:before="0" w:after="25" w:line="389" w:lineRule="exact"/>
        <w:ind w:firstLine="0"/>
        <w:jc w:val="both"/>
      </w:pPr>
      <w:r>
        <w:rPr>
          <w:rStyle w:val="26"/>
        </w:rPr>
        <w:t xml:space="preserve">Основным клиническим признаком кардиогенного шока является стойкая гипотензия (САД &lt; 90 мм рт. ст), рефрактерная к </w:t>
      </w:r>
      <w:r>
        <w:rPr>
          <w:rStyle w:val="26"/>
        </w:rPr>
        <w:t>инфузионной терапии и сопровождаюш,аяся признаками острой полиорганной недостаточности в результате гипоперфузии.</w:t>
      </w:r>
    </w:p>
    <w:p w14:paraId="701E8BAB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both"/>
      </w:pPr>
      <w:r>
        <w:rPr>
          <w:rStyle w:val="26"/>
        </w:rPr>
        <w:t>Клинические признаки гипоперфузии:</w:t>
      </w:r>
    </w:p>
    <w:p w14:paraId="5EE1046C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766"/>
        </w:tabs>
        <w:spacing w:before="0" w:after="0" w:line="658" w:lineRule="exact"/>
        <w:ind w:firstLine="0"/>
        <w:jc w:val="both"/>
      </w:pPr>
      <w:r>
        <w:rPr>
          <w:rStyle w:val="26"/>
        </w:rPr>
        <w:t>снижение температуры кожных покровов;</w:t>
      </w:r>
    </w:p>
    <w:p w14:paraId="7973934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766"/>
        </w:tabs>
        <w:spacing w:before="0" w:after="0" w:line="658" w:lineRule="exact"/>
        <w:ind w:firstLine="0"/>
        <w:jc w:val="both"/>
      </w:pPr>
      <w:r>
        <w:rPr>
          <w:rStyle w:val="26"/>
        </w:rPr>
        <w:t>мраморность кожных покровов;</w:t>
      </w:r>
    </w:p>
    <w:p w14:paraId="61E4ED4B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766"/>
        </w:tabs>
        <w:spacing w:before="0" w:after="0" w:line="658" w:lineRule="exact"/>
        <w:ind w:firstLine="0"/>
        <w:jc w:val="both"/>
      </w:pPr>
      <w:r>
        <w:rPr>
          <w:rStyle w:val="26"/>
        </w:rPr>
        <w:t>снижение темпа диуреза (&lt; 30 мл/ч);</w:t>
      </w:r>
    </w:p>
    <w:p w14:paraId="26703794" w14:textId="77777777" w:rsidR="0079782E" w:rsidRDefault="003039BE">
      <w:pPr>
        <w:pStyle w:val="25"/>
        <w:shd w:val="clear" w:color="auto" w:fill="auto"/>
        <w:spacing w:before="0" w:after="0" w:line="260" w:lineRule="exact"/>
        <w:ind w:left="840" w:firstLine="0"/>
        <w:jc w:val="left"/>
        <w:sectPr w:rsidR="0079782E">
          <w:pgSz w:w="11899" w:h="17880"/>
          <w:pgMar w:top="1269" w:right="302" w:bottom="1077" w:left="307" w:header="0" w:footer="3" w:gutter="0"/>
          <w:cols w:space="720"/>
          <w:noEndnote/>
          <w:docGrid w:linePitch="360"/>
        </w:sectPr>
      </w:pPr>
      <w:r>
        <w:rPr>
          <w:rStyle w:val="26"/>
        </w:rPr>
        <w:t>изменения психического статуса и сознания.</w:t>
      </w:r>
    </w:p>
    <w:p w14:paraId="3A1100BB" w14:textId="77777777" w:rsidR="0079782E" w:rsidRDefault="003039BE">
      <w:pPr>
        <w:pStyle w:val="25"/>
        <w:shd w:val="clear" w:color="auto" w:fill="auto"/>
        <w:spacing w:before="0" w:after="347" w:line="260" w:lineRule="exact"/>
        <w:ind w:left="400"/>
        <w:jc w:val="both"/>
      </w:pPr>
      <w:r>
        <w:rPr>
          <w:rStyle w:val="26"/>
        </w:rPr>
        <w:lastRenderedPageBreak/>
        <w:t>Выделяют 3 основных варианта кардиогенного шока при ИМ:</w:t>
      </w:r>
    </w:p>
    <w:p w14:paraId="3955E937" w14:textId="77777777" w:rsidR="0079782E" w:rsidRDefault="003039BE">
      <w:pPr>
        <w:pStyle w:val="25"/>
        <w:numPr>
          <w:ilvl w:val="0"/>
          <w:numId w:val="24"/>
        </w:numPr>
        <w:shd w:val="clear" w:color="auto" w:fill="auto"/>
        <w:tabs>
          <w:tab w:val="left" w:pos="344"/>
        </w:tabs>
        <w:spacing w:before="0" w:after="244" w:line="260" w:lineRule="exact"/>
        <w:ind w:left="400"/>
        <w:jc w:val="both"/>
      </w:pPr>
      <w:r>
        <w:rPr>
          <w:rStyle w:val="26"/>
        </w:rPr>
        <w:t>Истинный кардиогенный шок, связанный со снижением сократительной способности ЛЖ.</w:t>
      </w:r>
    </w:p>
    <w:p w14:paraId="2FE0B04F" w14:textId="77777777" w:rsidR="0079782E" w:rsidRDefault="003039BE">
      <w:pPr>
        <w:pStyle w:val="25"/>
        <w:numPr>
          <w:ilvl w:val="0"/>
          <w:numId w:val="24"/>
        </w:numPr>
        <w:shd w:val="clear" w:color="auto" w:fill="auto"/>
        <w:tabs>
          <w:tab w:val="left" w:pos="378"/>
        </w:tabs>
        <w:spacing w:before="0" w:after="233" w:line="389" w:lineRule="exact"/>
        <w:ind w:firstLine="0"/>
        <w:jc w:val="both"/>
      </w:pPr>
      <w:r>
        <w:rPr>
          <w:rStyle w:val="26"/>
        </w:rPr>
        <w:t xml:space="preserve">Шок вследствие относительной и абсолютной </w:t>
      </w:r>
      <w:r>
        <w:rPr>
          <w:rStyle w:val="26"/>
        </w:rPr>
        <w:t>гиповолемии. Близкий к этому вариант — рефлекторный шок, связанный с реакцией на болевой приступ.</w:t>
      </w:r>
    </w:p>
    <w:p w14:paraId="59D88B8F" w14:textId="77777777" w:rsidR="0079782E" w:rsidRDefault="003039BE">
      <w:pPr>
        <w:pStyle w:val="25"/>
        <w:numPr>
          <w:ilvl w:val="0"/>
          <w:numId w:val="24"/>
        </w:numPr>
        <w:shd w:val="clear" w:color="auto" w:fill="auto"/>
        <w:tabs>
          <w:tab w:val="left" w:pos="373"/>
        </w:tabs>
        <w:spacing w:before="0" w:after="248" w:line="398" w:lineRule="exact"/>
        <w:ind w:firstLine="0"/>
        <w:jc w:val="both"/>
      </w:pPr>
      <w:r>
        <w:rPr>
          <w:rStyle w:val="26"/>
        </w:rPr>
        <w:t>Аритмический вариант — нарушения гемодинамики на фоне тяжелых тахи- и брадиаритмий (см. раздел «Нарушения ритма»).</w:t>
      </w:r>
    </w:p>
    <w:p w14:paraId="636EC404" w14:textId="77777777" w:rsidR="0079782E" w:rsidRDefault="003039BE">
      <w:pPr>
        <w:pStyle w:val="25"/>
        <w:shd w:val="clear" w:color="auto" w:fill="auto"/>
        <w:spacing w:before="0" w:after="236" w:line="389" w:lineRule="exact"/>
        <w:ind w:firstLine="0"/>
        <w:jc w:val="both"/>
      </w:pPr>
      <w:r>
        <w:rPr>
          <w:rStyle w:val="26"/>
        </w:rPr>
        <w:t xml:space="preserve">Кроме этих форм, у пациентов с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нижней</w:t>
      </w:r>
      <w:r>
        <w:rPr>
          <w:rStyle w:val="26"/>
        </w:rPr>
        <w:t xml:space="preserve"> локализации вследствие рефлекса Бецольда- Яриша может быть рефлекторный вагусный шок, требующий специфического лечения (введения атропина** и инфузии физиологического раствора).</w:t>
      </w:r>
    </w:p>
    <w:p w14:paraId="2B62A9D7" w14:textId="77777777" w:rsidR="0079782E" w:rsidRDefault="003039BE">
      <w:pPr>
        <w:pStyle w:val="47"/>
        <w:keepNext/>
        <w:keepLines/>
        <w:shd w:val="clear" w:color="auto" w:fill="auto"/>
        <w:spacing w:before="0" w:after="29" w:line="394" w:lineRule="exact"/>
      </w:pPr>
      <w:bookmarkStart w:id="161" w:name="bookmark161"/>
      <w:r>
        <w:rPr>
          <w:rStyle w:val="48"/>
          <w:b/>
          <w:bCs/>
        </w:rPr>
        <w:t>Гемодинамические критерии шока истинного кардиогенного шока (гипокинетический</w:t>
      </w:r>
      <w:r>
        <w:rPr>
          <w:rStyle w:val="48"/>
          <w:b/>
          <w:bCs/>
        </w:rPr>
        <w:t xml:space="preserve"> вариант)</w:t>
      </w:r>
      <w:bookmarkEnd w:id="161"/>
    </w:p>
    <w:p w14:paraId="031A7586" w14:textId="77777777" w:rsidR="0079782E" w:rsidRDefault="003039BE">
      <w:pPr>
        <w:pStyle w:val="25"/>
        <w:numPr>
          <w:ilvl w:val="0"/>
          <w:numId w:val="25"/>
        </w:numPr>
        <w:shd w:val="clear" w:color="auto" w:fill="auto"/>
        <w:tabs>
          <w:tab w:val="left" w:pos="344"/>
        </w:tabs>
        <w:spacing w:before="0" w:after="0" w:line="658" w:lineRule="exact"/>
        <w:ind w:left="400"/>
        <w:jc w:val="both"/>
      </w:pPr>
      <w:r>
        <w:rPr>
          <w:rStyle w:val="26"/>
        </w:rPr>
        <w:t>Гипотензия САД &lt; 80-90 мм рт. ст.</w:t>
      </w:r>
    </w:p>
    <w:p w14:paraId="291B560B" w14:textId="77777777" w:rsidR="0079782E" w:rsidRDefault="003039BE">
      <w:pPr>
        <w:pStyle w:val="25"/>
        <w:numPr>
          <w:ilvl w:val="0"/>
          <w:numId w:val="25"/>
        </w:numPr>
        <w:shd w:val="clear" w:color="auto" w:fill="auto"/>
        <w:tabs>
          <w:tab w:val="left" w:pos="373"/>
        </w:tabs>
        <w:spacing w:before="0" w:after="0" w:line="658" w:lineRule="exact"/>
        <w:ind w:left="400"/>
        <w:jc w:val="both"/>
      </w:pPr>
      <w:r>
        <w:rPr>
          <w:rStyle w:val="26"/>
        </w:rPr>
        <w:t>СИ &lt;1,8 л/мин/м без вазоактивной терапии;</w:t>
      </w:r>
    </w:p>
    <w:p w14:paraId="18C0BEF7" w14:textId="77777777" w:rsidR="0079782E" w:rsidRDefault="003039BE">
      <w:pPr>
        <w:pStyle w:val="25"/>
        <w:shd w:val="clear" w:color="auto" w:fill="auto"/>
        <w:spacing w:before="0" w:after="0" w:line="658" w:lineRule="exact"/>
        <w:ind w:left="900" w:firstLine="0"/>
        <w:jc w:val="left"/>
      </w:pPr>
      <w:r>
        <w:rPr>
          <w:rStyle w:val="26"/>
        </w:rPr>
        <w:t xml:space="preserve">&lt; </w:t>
      </w:r>
      <w:r>
        <w:rPr>
          <w:rStyle w:val="2a"/>
        </w:rPr>
        <w:t>2</w:t>
      </w:r>
      <w:r>
        <w:rPr>
          <w:rStyle w:val="26"/>
        </w:rPr>
        <w:t>,</w:t>
      </w:r>
      <w:r>
        <w:rPr>
          <w:rStyle w:val="2a"/>
        </w:rPr>
        <w:t>0</w:t>
      </w:r>
      <w:r>
        <w:rPr>
          <w:rStyle w:val="26"/>
        </w:rPr>
        <w:t>-</w:t>
      </w:r>
      <w:r>
        <w:rPr>
          <w:rStyle w:val="2a"/>
        </w:rPr>
        <w:t>2,2</w:t>
      </w:r>
      <w:r>
        <w:rPr>
          <w:rStyle w:val="26"/>
        </w:rPr>
        <w:t xml:space="preserve"> л/мин/м на фоне вазоактивной терапии.</w:t>
      </w:r>
    </w:p>
    <w:p w14:paraId="356AC17A" w14:textId="77777777" w:rsidR="0079782E" w:rsidRDefault="003039BE">
      <w:pPr>
        <w:pStyle w:val="25"/>
        <w:numPr>
          <w:ilvl w:val="0"/>
          <w:numId w:val="25"/>
        </w:numPr>
        <w:shd w:val="clear" w:color="auto" w:fill="auto"/>
        <w:tabs>
          <w:tab w:val="left" w:pos="373"/>
        </w:tabs>
        <w:spacing w:before="0" w:after="0" w:line="658" w:lineRule="exact"/>
        <w:ind w:left="400"/>
        <w:jc w:val="both"/>
      </w:pPr>
      <w:r>
        <w:rPr>
          <w:rStyle w:val="26"/>
        </w:rPr>
        <w:t>Повышение давления наполнения:</w:t>
      </w:r>
    </w:p>
    <w:p w14:paraId="5B8D448E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325"/>
        </w:tabs>
        <w:spacing w:before="0" w:after="0" w:line="658" w:lineRule="exact"/>
        <w:ind w:left="400"/>
        <w:jc w:val="both"/>
      </w:pPr>
      <w:r>
        <w:rPr>
          <w:rStyle w:val="26"/>
        </w:rPr>
        <w:t>КДД ЛЖ &gt;18 мм рт. ст.;</w:t>
      </w:r>
    </w:p>
    <w:p w14:paraId="558BD041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325"/>
        </w:tabs>
        <w:spacing w:before="0" w:after="0" w:line="658" w:lineRule="exact"/>
        <w:ind w:left="400"/>
        <w:jc w:val="both"/>
      </w:pPr>
      <w:r>
        <w:rPr>
          <w:rStyle w:val="26"/>
        </w:rPr>
        <w:t>КДД ПЖ &gt;10 мм рт. ст.</w:t>
      </w:r>
    </w:p>
    <w:p w14:paraId="6FC13131" w14:textId="77777777" w:rsidR="0079782E" w:rsidRDefault="003039BE">
      <w:pPr>
        <w:pStyle w:val="47"/>
        <w:keepNext/>
        <w:keepLines/>
        <w:shd w:val="clear" w:color="auto" w:fill="auto"/>
        <w:spacing w:before="0" w:line="658" w:lineRule="exact"/>
        <w:ind w:left="400" w:hanging="400"/>
      </w:pPr>
      <w:bookmarkStart w:id="162" w:name="bookmark162"/>
      <w:r>
        <w:rPr>
          <w:rStyle w:val="48"/>
          <w:b/>
          <w:bCs/>
        </w:rPr>
        <w:t>Гиповолемический кардиогенный шок</w:t>
      </w:r>
      <w:bookmarkEnd w:id="162"/>
    </w:p>
    <w:p w14:paraId="61890E00" w14:textId="77777777" w:rsidR="0079782E" w:rsidRDefault="003039BE">
      <w:pPr>
        <w:pStyle w:val="25"/>
        <w:shd w:val="clear" w:color="auto" w:fill="auto"/>
        <w:spacing w:before="0" w:after="25" w:line="389" w:lineRule="exact"/>
        <w:ind w:firstLine="0"/>
        <w:jc w:val="both"/>
      </w:pPr>
      <w:r>
        <w:rPr>
          <w:rStyle w:val="26"/>
        </w:rPr>
        <w:t>Предположить наличие гиповолемии можно у пациента со стойкой артериальной гипотензией при сохраненной сократительной функции миокарда ЛЖ. Относительную гиповолемию часто наблюдают при ИМ правого желудочка, абсолютную — при предшествующем введении мочегонны</w:t>
      </w:r>
      <w:r>
        <w:rPr>
          <w:rStyle w:val="26"/>
        </w:rPr>
        <w:t>х препаратов, обильном диурезе. Абсолютная гиповолемия может быть обусловлена кровотечением, поэтому всем пациентам с устойчивой гипотонией нужно контролировать уровень гемоглобина и эритроцитов. При монитор ировании показателей центральной гемодинамики об</w:t>
      </w:r>
      <w:r>
        <w:rPr>
          <w:rStyle w:val="26"/>
        </w:rPr>
        <w:t>наруживают признаки гиповолемического типа кровообращения:</w:t>
      </w:r>
    </w:p>
    <w:p w14:paraId="61EAF0BD" w14:textId="77777777" w:rsidR="0079782E" w:rsidRDefault="003039BE">
      <w:pPr>
        <w:pStyle w:val="25"/>
        <w:numPr>
          <w:ilvl w:val="0"/>
          <w:numId w:val="26"/>
        </w:numPr>
        <w:shd w:val="clear" w:color="auto" w:fill="auto"/>
        <w:tabs>
          <w:tab w:val="left" w:pos="382"/>
        </w:tabs>
        <w:spacing w:before="0" w:after="0" w:line="658" w:lineRule="exact"/>
        <w:ind w:left="400"/>
        <w:jc w:val="both"/>
      </w:pPr>
      <w:r>
        <w:rPr>
          <w:rStyle w:val="26"/>
        </w:rPr>
        <w:t>конечное диастолическое давление ЛЖ &lt;18 мм.рт.ст;</w:t>
      </w:r>
    </w:p>
    <w:p w14:paraId="0D225B3B" w14:textId="77777777" w:rsidR="0079782E" w:rsidRDefault="003039BE">
      <w:pPr>
        <w:pStyle w:val="25"/>
        <w:numPr>
          <w:ilvl w:val="0"/>
          <w:numId w:val="26"/>
        </w:numPr>
        <w:shd w:val="clear" w:color="auto" w:fill="auto"/>
        <w:tabs>
          <w:tab w:val="left" w:pos="411"/>
        </w:tabs>
        <w:spacing w:before="0" w:after="0" w:line="658" w:lineRule="exact"/>
        <w:ind w:left="400"/>
        <w:jc w:val="both"/>
      </w:pPr>
      <w:r>
        <w:rPr>
          <w:rStyle w:val="26"/>
        </w:rPr>
        <w:t>сердечный индекс &lt;</w:t>
      </w:r>
      <w:r>
        <w:rPr>
          <w:rStyle w:val="2a"/>
        </w:rPr>
        <w:t>2,2</w:t>
      </w:r>
      <w:r>
        <w:rPr>
          <w:rStyle w:val="26"/>
        </w:rPr>
        <w:t xml:space="preserve"> л/мин/м .</w:t>
      </w:r>
    </w:p>
    <w:p w14:paraId="7A128E5E" w14:textId="77777777" w:rsidR="0079782E" w:rsidRDefault="003039BE">
      <w:pPr>
        <w:pStyle w:val="47"/>
        <w:keepNext/>
        <w:keepLines/>
        <w:shd w:val="clear" w:color="auto" w:fill="auto"/>
        <w:spacing w:before="0" w:line="658" w:lineRule="exact"/>
        <w:ind w:left="400" w:hanging="400"/>
      </w:pPr>
      <w:bookmarkStart w:id="163" w:name="bookmark163"/>
      <w:r>
        <w:rPr>
          <w:rStyle w:val="48"/>
          <w:b/>
          <w:bCs/>
        </w:rPr>
        <w:t>Лечение истинного кардиогенного шока</w:t>
      </w:r>
      <w:bookmarkEnd w:id="163"/>
    </w:p>
    <w:p w14:paraId="34ECA53C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325"/>
        </w:tabs>
        <w:spacing w:before="0" w:after="0" w:line="389" w:lineRule="exact"/>
        <w:ind w:left="400"/>
        <w:jc w:val="both"/>
        <w:sectPr w:rsidR="0079782E">
          <w:pgSz w:w="11899" w:h="17880"/>
          <w:pgMar w:top="568" w:right="293" w:bottom="568" w:left="298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У пациентов с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 xml:space="preserve">с кардиогенным шоком для </w:t>
      </w:r>
      <w:r>
        <w:rPr>
          <w:rStyle w:val="26"/>
        </w:rPr>
        <w:t>выявления его причины рекомендуется срочно выполнить ЭхоКГ с целью оценки сократительной функции камер сердца, состояния клапанов и поиска механических осложнений ИМ [36].</w:t>
      </w:r>
    </w:p>
    <w:p w14:paraId="758BB6A6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lastRenderedPageBreak/>
        <w:t>Для обеспечения безопасности при лечении кардиогенного шока у пациентов с ИМп</w:t>
      </w:r>
      <w:r>
        <w:rPr>
          <w:rStyle w:val="2a"/>
        </w:rPr>
        <w:t>8</w:t>
      </w:r>
      <w:r>
        <w:rPr>
          <w:rStyle w:val="26"/>
        </w:rPr>
        <w:t>Т реко</w:t>
      </w:r>
      <w:r>
        <w:rPr>
          <w:rStyle w:val="26"/>
        </w:rPr>
        <w:t>мендуется инвазивный мониторинг АД [36].</w:t>
      </w:r>
    </w:p>
    <w:p w14:paraId="0BEB05EE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164" w:name="bookmark164"/>
      <w:r>
        <w:rPr>
          <w:rStyle w:val="37"/>
          <w:b/>
          <w:bCs/>
        </w:rPr>
        <w:t>ЕОК НаС (УУР С; УДД 5).</w:t>
      </w:r>
      <w:bookmarkEnd w:id="164"/>
    </w:p>
    <w:p w14:paraId="524F263F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При лечении кардиогенного шока у пациентов с ИМп</w:t>
      </w:r>
      <w:r>
        <w:rPr>
          <w:rStyle w:val="2a"/>
        </w:rPr>
        <w:t>8</w:t>
      </w:r>
      <w:r>
        <w:rPr>
          <w:rStyle w:val="26"/>
        </w:rPr>
        <w:t xml:space="preserve">Т для уточнения причины шока и контроля за эффективностью и безопасностью лечения рекомендуется инвазивный мониторинг показателей центральной </w:t>
      </w:r>
      <w:r>
        <w:rPr>
          <w:rStyle w:val="26"/>
        </w:rPr>
        <w:t>гемодинамики (катетеризация легочной артерии при наличии физических и технических возможностей) [36].</w:t>
      </w:r>
    </w:p>
    <w:p w14:paraId="417B0DDD" w14:textId="77777777" w:rsidR="0079782E" w:rsidRDefault="003039BE">
      <w:pPr>
        <w:pStyle w:val="36"/>
        <w:keepNext/>
        <w:keepLines/>
        <w:shd w:val="clear" w:color="auto" w:fill="auto"/>
        <w:spacing w:before="0" w:after="235" w:line="260" w:lineRule="exact"/>
        <w:ind w:left="400"/>
        <w:jc w:val="both"/>
      </w:pPr>
      <w:bookmarkStart w:id="165" w:name="bookmark165"/>
      <w:r>
        <w:rPr>
          <w:rStyle w:val="37"/>
          <w:b/>
          <w:bCs/>
        </w:rPr>
        <w:t>ЕОК ПаС (УУР С; УДД 5).</w:t>
      </w:r>
      <w:bookmarkEnd w:id="165"/>
    </w:p>
    <w:p w14:paraId="28CF9BFF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и кардиогенным шоком для улучшения прогноза рекомендуется скорейшая реваскуляризация миокарда [39].</w:t>
      </w:r>
    </w:p>
    <w:p w14:paraId="3FA04EC4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66" w:name="bookmark166"/>
      <w:r>
        <w:rPr>
          <w:rStyle w:val="37"/>
          <w:b/>
          <w:bCs/>
        </w:rPr>
        <w:t xml:space="preserve">ЕОК Па В </w:t>
      </w:r>
      <w:r>
        <w:rPr>
          <w:rStyle w:val="37"/>
          <w:b/>
          <w:bCs/>
        </w:rPr>
        <w:t>(УУР В; УДД 2).</w:t>
      </w:r>
      <w:bookmarkEnd w:id="166"/>
    </w:p>
    <w:p w14:paraId="03FA99D6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выбор между ЧКВ и операцией КШ в данной клинической ситуации определяется особенностями поражения коронарного русла и наличием механических осложнений ИМ. При проведении ЧКВ у пациента с ИМпВТ и кардиогенным шоком рекомендуется</w:t>
      </w:r>
      <w:r>
        <w:rPr>
          <w:rStyle w:val="121"/>
          <w:i/>
          <w:iCs/>
        </w:rPr>
        <w:t xml:space="preserve"> ограничиваться вмешательством на инфаркт-связанной артерии [48].</w:t>
      </w:r>
    </w:p>
    <w:p w14:paraId="3FEC580C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улучшения исхода лечения у пациента с ИМп</w:t>
      </w:r>
      <w:r>
        <w:rPr>
          <w:rStyle w:val="2a"/>
        </w:rPr>
        <w:t>8</w:t>
      </w:r>
      <w:r>
        <w:rPr>
          <w:rStyle w:val="26"/>
        </w:rPr>
        <w:t>Т и кардиогенным шоком при невозможности выполнения ЧКВ рекомендуется рассмотреть возможность проведения системной тромболитической терапии (при</w:t>
      </w:r>
      <w:r>
        <w:rPr>
          <w:rStyle w:val="26"/>
        </w:rPr>
        <w:t xml:space="preserve"> отсутствии механических осложнений ИМ) [36].</w:t>
      </w:r>
    </w:p>
    <w:p w14:paraId="68FA8BC4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167" w:name="bookmark167"/>
      <w:r>
        <w:rPr>
          <w:rStyle w:val="37"/>
          <w:b/>
          <w:bCs/>
        </w:rPr>
        <w:t>ЕОК ПЬС (УУР С; УДД 5)</w:t>
      </w:r>
      <w:bookmarkEnd w:id="167"/>
    </w:p>
    <w:p w14:paraId="6ED0BC03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и кардиогенным шоком вследствие механических осложнений ИМ, на период подготовки к оперативному лечению этих осложнений для стабилизации состояния рекомендуется примен</w:t>
      </w:r>
      <w:r>
        <w:rPr>
          <w:rStyle w:val="26"/>
        </w:rPr>
        <w:t>ение системы внутриаортальной баллонной контрпульсации (при наличии физических и технических возможностей) [36].</w:t>
      </w:r>
    </w:p>
    <w:p w14:paraId="58C9A8D0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68" w:name="bookmark168"/>
      <w:r>
        <w:rPr>
          <w:rStyle w:val="37"/>
          <w:b/>
          <w:bCs/>
        </w:rPr>
        <w:t>ЕОК ПаС (УУР С; УДД 5)</w:t>
      </w:r>
      <w:bookmarkEnd w:id="168"/>
    </w:p>
    <w:p w14:paraId="4B5E18CA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проведение лечения с использованием системы внутриаортальной баллонной контрпульсации рутинно всем пациента</w:t>
      </w:r>
      <w:r>
        <w:rPr>
          <w:rStyle w:val="121"/>
          <w:i/>
          <w:iCs/>
        </w:rPr>
        <w:t>м с кардиогенным шоком нецелесообразно [218].</w:t>
      </w:r>
    </w:p>
    <w:p w14:paraId="73E9E66E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и кардиогенным шоком для устранения гемодинамической нестабильности рекомендуется применение инотропных и/или адрено- и допамин- стимуляторов [36].</w:t>
      </w:r>
    </w:p>
    <w:p w14:paraId="6F39FD20" w14:textId="77777777" w:rsidR="0079782E" w:rsidRDefault="003039BE">
      <w:pPr>
        <w:pStyle w:val="36"/>
        <w:keepNext/>
        <w:keepLines/>
        <w:shd w:val="clear" w:color="auto" w:fill="auto"/>
        <w:spacing w:before="0" w:line="260" w:lineRule="exact"/>
        <w:ind w:left="400"/>
        <w:jc w:val="both"/>
        <w:sectPr w:rsidR="0079782E">
          <w:headerReference w:type="even" r:id="rId29"/>
          <w:headerReference w:type="first" r:id="rId30"/>
          <w:pgSz w:w="11899" w:h="17880"/>
          <w:pgMar w:top="1269" w:right="303" w:bottom="1269" w:left="298" w:header="0" w:footer="3" w:gutter="0"/>
          <w:cols w:space="720"/>
          <w:noEndnote/>
          <w:titlePg/>
          <w:docGrid w:linePitch="360"/>
        </w:sectPr>
      </w:pPr>
      <w:bookmarkStart w:id="169" w:name="bookmark169"/>
      <w:r>
        <w:rPr>
          <w:rStyle w:val="37"/>
          <w:b/>
          <w:bCs/>
        </w:rPr>
        <w:t>ЕОК ПЬС (УУР С; УДД 5)</w:t>
      </w:r>
      <w:bookmarkEnd w:id="169"/>
    </w:p>
    <w:p w14:paraId="1EB09582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lastRenderedPageBreak/>
        <w:t xml:space="preserve">Комментарий.'бялтяьгл: </w:t>
      </w:r>
      <w:r>
        <w:rPr>
          <w:rStyle w:val="121"/>
          <w:i/>
          <w:iCs/>
        </w:rPr>
        <w:t>доказательств улучшения прогноза при использовании инотропных и/ или адрено- и допамин-стимуляторов у пациентов с ИМп8Т и кардиогенным шоком нет. Поэтому устранен</w:t>
      </w:r>
      <w:r>
        <w:rPr>
          <w:rStyle w:val="121"/>
          <w:i/>
          <w:iCs/>
        </w:rPr>
        <w:t>ие гемодинамической нестабильности на фоне введения этих средств не может быть поводом для отсрочки реваскуляризации, способной у части таких пациентов улучшить не только гемодинамические показатели, но и прогноз. Инфузия допамина^^ начинается со скоростью</w:t>
      </w:r>
      <w:r>
        <w:rPr>
          <w:rStyle w:val="121"/>
          <w:i/>
          <w:iCs/>
        </w:rPr>
        <w:t xml:space="preserve"> </w:t>
      </w:r>
      <w:r>
        <w:rPr>
          <w:rStyle w:val="124"/>
          <w:i/>
          <w:iCs/>
        </w:rPr>
        <w:t xml:space="preserve">5 </w:t>
      </w:r>
      <w:r>
        <w:rPr>
          <w:rStyle w:val="121"/>
          <w:i/>
          <w:iCs/>
        </w:rPr>
        <w:t xml:space="preserve">мкг/кг/мин, в зависимости от гемодинамического ответа она постепенно может быть увеличена до </w:t>
      </w:r>
      <w:r>
        <w:rPr>
          <w:rStyle w:val="124"/>
          <w:i/>
          <w:iCs/>
        </w:rPr>
        <w:t xml:space="preserve">15-20 </w:t>
      </w:r>
      <w:r>
        <w:rPr>
          <w:rStyle w:val="121"/>
          <w:i/>
          <w:iCs/>
        </w:rPr>
        <w:t xml:space="preserve">мкг/кг/мин. Добутамин** вводят с начальной скоростью </w:t>
      </w:r>
      <w:r>
        <w:rPr>
          <w:rStyle w:val="124"/>
          <w:i/>
          <w:iCs/>
        </w:rPr>
        <w:t xml:space="preserve">2-10 </w:t>
      </w:r>
      <w:r>
        <w:rPr>
          <w:rStyle w:val="121"/>
          <w:i/>
          <w:iCs/>
        </w:rPr>
        <w:t xml:space="preserve">мкг/кг/мин, которая при необходимости может быть увеличена до </w:t>
      </w:r>
      <w:r>
        <w:rPr>
          <w:rStyle w:val="124"/>
          <w:i/>
          <w:iCs/>
        </w:rPr>
        <w:t xml:space="preserve">20 </w:t>
      </w:r>
      <w:r>
        <w:rPr>
          <w:rStyle w:val="121"/>
          <w:i/>
          <w:iCs/>
        </w:rPr>
        <w:t xml:space="preserve">мкг/кг/ мин. Норэпинефрин** начинают вводить со скоростью </w:t>
      </w:r>
      <w:r>
        <w:rPr>
          <w:rStyle w:val="124"/>
          <w:i/>
          <w:iCs/>
        </w:rPr>
        <w:t xml:space="preserve">2 </w:t>
      </w:r>
      <w:r>
        <w:rPr>
          <w:rStyle w:val="121"/>
          <w:i/>
          <w:iCs/>
        </w:rPr>
        <w:t>мкг/мин, которую при необходимости увеличивают. При недостаточном эффекте препараты можно комбинировать, прежде всего добутамин^^ и</w:t>
      </w:r>
      <w:r>
        <w:rPr>
          <w:rStyle w:val="121"/>
          <w:i/>
          <w:iCs/>
        </w:rPr>
        <w:t xml:space="preserve"> норэпинефрин'^'^. В качестве альтернативы адренергическим агентам у пациентов с ИМпВТ, получавших до развития острой СП длительное лечение БАБ, и у пациентов с недостаточным выделением мочи в ответ на повторное в/в введение диуретиков может рассматриватьс</w:t>
      </w:r>
      <w:r>
        <w:rPr>
          <w:rStyle w:val="121"/>
          <w:i/>
          <w:iCs/>
        </w:rPr>
        <w:t xml:space="preserve">я левосимендан**. Его использование уместно у пациентов с САД в диапазоне </w:t>
      </w:r>
      <w:r>
        <w:rPr>
          <w:rStyle w:val="124"/>
          <w:i/>
          <w:iCs/>
        </w:rPr>
        <w:t xml:space="preserve">90 100 </w:t>
      </w:r>
      <w:r>
        <w:rPr>
          <w:rStyle w:val="121"/>
          <w:i/>
          <w:iCs/>
        </w:rPr>
        <w:t xml:space="preserve">мм рт.ст. и имеющих признаки отека легких </w:t>
      </w:r>
      <w:r>
        <w:rPr>
          <w:rStyle w:val="124"/>
          <w:i/>
          <w:iCs/>
        </w:rPr>
        <w:t xml:space="preserve">(III </w:t>
      </w:r>
      <w:r>
        <w:rPr>
          <w:rStyle w:val="121"/>
          <w:i/>
          <w:iCs/>
        </w:rPr>
        <w:t xml:space="preserve">класс СП по </w:t>
      </w:r>
      <w:r>
        <w:rPr>
          <w:rStyle w:val="124"/>
          <w:i/>
          <w:iCs/>
          <w:lang w:val="en-US" w:eastAsia="en-US" w:bidi="en-US"/>
        </w:rPr>
        <w:t xml:space="preserve">Killip). </w:t>
      </w:r>
      <w:r>
        <w:rPr>
          <w:rStyle w:val="121"/>
          <w:i/>
          <w:iCs/>
        </w:rPr>
        <w:t>Кроме этого, левосимендан** может использоваться в качестве дополнительного вмешательства в сочетании с нор</w:t>
      </w:r>
      <w:r>
        <w:rPr>
          <w:rStyle w:val="121"/>
          <w:i/>
          <w:iCs/>
        </w:rPr>
        <w:t xml:space="preserve">эпинефрином** или другими адрено- и допамин-стимуляторами у пациентов с кардиогенным шоком и указаниями на периферическую вазоконстрикцию (класс по </w:t>
      </w:r>
      <w:r>
        <w:rPr>
          <w:rStyle w:val="124"/>
          <w:i/>
          <w:iCs/>
          <w:lang w:val="en-US" w:eastAsia="en-US" w:bidi="en-US"/>
        </w:rPr>
        <w:t xml:space="preserve">Killip </w:t>
      </w:r>
      <w:r>
        <w:rPr>
          <w:rStyle w:val="124"/>
          <w:i/>
          <w:iCs/>
        </w:rPr>
        <w:t xml:space="preserve">IV </w:t>
      </w:r>
      <w:r>
        <w:rPr>
          <w:rStyle w:val="121"/>
          <w:i/>
          <w:iCs/>
        </w:rPr>
        <w:t xml:space="preserve">и САД </w:t>
      </w:r>
      <w:r>
        <w:rPr>
          <w:rStyle w:val="124"/>
          <w:i/>
          <w:iCs/>
        </w:rPr>
        <w:t xml:space="preserve">&lt;90 </w:t>
      </w:r>
      <w:r>
        <w:rPr>
          <w:rStyle w:val="121"/>
          <w:i/>
          <w:iCs/>
        </w:rPr>
        <w:t xml:space="preserve">мм рт.ст.). Инфузия левосимендана** начинается с нагрузочной дозы </w:t>
      </w:r>
      <w:r>
        <w:rPr>
          <w:rStyle w:val="124"/>
          <w:i/>
          <w:iCs/>
        </w:rPr>
        <w:t xml:space="preserve">(6 </w:t>
      </w:r>
      <w:r>
        <w:rPr>
          <w:rStyle w:val="121"/>
          <w:i/>
          <w:iCs/>
        </w:rPr>
        <w:t>мкг/кг) введенной в</w:t>
      </w:r>
      <w:r>
        <w:rPr>
          <w:rStyle w:val="121"/>
          <w:i/>
          <w:iCs/>
        </w:rPr>
        <w:t xml:space="preserve">/в болюсом за </w:t>
      </w:r>
      <w:r>
        <w:rPr>
          <w:rStyle w:val="124"/>
          <w:i/>
          <w:iCs/>
        </w:rPr>
        <w:t xml:space="preserve">10 </w:t>
      </w:r>
      <w:r>
        <w:rPr>
          <w:rStyle w:val="121"/>
          <w:i/>
          <w:iCs/>
        </w:rPr>
        <w:t xml:space="preserve">минут с последующей в/в инфузией в дозе </w:t>
      </w:r>
      <w:r>
        <w:rPr>
          <w:rStyle w:val="124"/>
          <w:i/>
          <w:iCs/>
        </w:rPr>
        <w:t xml:space="preserve">0,1 </w:t>
      </w:r>
      <w:r>
        <w:rPr>
          <w:rStyle w:val="121"/>
          <w:i/>
          <w:iCs/>
        </w:rPr>
        <w:t xml:space="preserve">мг/кг/мин и титрацией до </w:t>
      </w:r>
      <w:r>
        <w:rPr>
          <w:rStyle w:val="124"/>
          <w:i/>
          <w:iCs/>
        </w:rPr>
        <w:t xml:space="preserve">0,2 </w:t>
      </w:r>
      <w:r>
        <w:rPr>
          <w:rStyle w:val="121"/>
          <w:i/>
          <w:iCs/>
        </w:rPr>
        <w:t xml:space="preserve">мг/кг/мин (пока САД не будет стабильным в течение </w:t>
      </w:r>
      <w:r>
        <w:rPr>
          <w:rStyle w:val="124"/>
          <w:i/>
          <w:iCs/>
        </w:rPr>
        <w:t xml:space="preserve">3 </w:t>
      </w:r>
      <w:r>
        <w:rPr>
          <w:rStyle w:val="121"/>
          <w:i/>
          <w:iCs/>
        </w:rPr>
        <w:t xml:space="preserve">часов). Реакцию на введение левосимендана** следует оценивать сразу по окончанию введения нагрузочной дозы, или в </w:t>
      </w:r>
      <w:r>
        <w:rPr>
          <w:rStyle w:val="121"/>
          <w:i/>
          <w:iCs/>
        </w:rPr>
        <w:t xml:space="preserve">течение </w:t>
      </w:r>
      <w:r>
        <w:rPr>
          <w:rStyle w:val="124"/>
          <w:i/>
          <w:iCs/>
        </w:rPr>
        <w:t xml:space="preserve">30 60 </w:t>
      </w:r>
      <w:r>
        <w:rPr>
          <w:rStyle w:val="121"/>
          <w:i/>
          <w:iCs/>
        </w:rPr>
        <w:t>мин после коррекции дозы, или при изменении в состоянии пациента. При отрицательных изменениях показателей гемодинамики (выраженное снижение А</w:t>
      </w:r>
      <w:r>
        <w:rPr>
          <w:rStyle w:val="125"/>
          <w:i/>
          <w:iCs/>
        </w:rPr>
        <w:t>Д</w:t>
      </w:r>
      <w:r>
        <w:rPr>
          <w:rStyle w:val="121"/>
          <w:i/>
          <w:iCs/>
        </w:rPr>
        <w:t xml:space="preserve">, тахикардия), скорость введения уменьшают до </w:t>
      </w:r>
      <w:r>
        <w:rPr>
          <w:rStyle w:val="124"/>
          <w:i/>
          <w:iCs/>
        </w:rPr>
        <w:t xml:space="preserve">0,05 </w:t>
      </w:r>
      <w:r>
        <w:rPr>
          <w:rStyle w:val="121"/>
          <w:i/>
          <w:iCs/>
        </w:rPr>
        <w:t>мкг/кг/мин или прекращают инфузию. При хорошей п</w:t>
      </w:r>
      <w:r>
        <w:rPr>
          <w:rStyle w:val="121"/>
          <w:i/>
          <w:iCs/>
        </w:rPr>
        <w:t xml:space="preserve">ереносимости начальной дозы и при необходимости в усилении гемодинамического эффекта, скорость введения может быть увеличена до </w:t>
      </w:r>
      <w:r>
        <w:rPr>
          <w:rStyle w:val="124"/>
          <w:i/>
          <w:iCs/>
        </w:rPr>
        <w:t xml:space="preserve">0,2 </w:t>
      </w:r>
      <w:r>
        <w:rPr>
          <w:rStyle w:val="121"/>
          <w:i/>
          <w:iCs/>
        </w:rPr>
        <w:t xml:space="preserve">мкг/кг/мин. Рекомендуемая продолжительность инфузии составляет </w:t>
      </w:r>
      <w:r>
        <w:rPr>
          <w:rStyle w:val="124"/>
          <w:i/>
          <w:iCs/>
        </w:rPr>
        <w:t xml:space="preserve">24 </w:t>
      </w:r>
      <w:r>
        <w:rPr>
          <w:rStyle w:val="121"/>
          <w:i/>
          <w:iCs/>
        </w:rPr>
        <w:t xml:space="preserve">часа. Начальный болюс левосимендана** обычно не вводится, </w:t>
      </w:r>
      <w:r>
        <w:rPr>
          <w:rStyle w:val="121"/>
          <w:i/>
          <w:iCs/>
        </w:rPr>
        <w:t xml:space="preserve">чтобы предотвратить развитие гипотонии у пациентов с систолическим артериальным давлением </w:t>
      </w:r>
      <w:r>
        <w:rPr>
          <w:rStyle w:val="124"/>
          <w:i/>
          <w:iCs/>
        </w:rPr>
        <w:t xml:space="preserve">&lt;100 </w:t>
      </w:r>
      <w:r>
        <w:rPr>
          <w:rStyle w:val="121"/>
          <w:i/>
          <w:iCs/>
        </w:rPr>
        <w:t xml:space="preserve">мм рт. </w:t>
      </w:r>
      <w:r>
        <w:rPr>
          <w:rStyle w:val="121"/>
          <w:i/>
          <w:iCs/>
          <w:lang w:val="en-US" w:eastAsia="en-US" w:bidi="en-US"/>
        </w:rPr>
        <w:t xml:space="preserve">cm. </w:t>
      </w:r>
      <w:r>
        <w:rPr>
          <w:rStyle w:val="121"/>
          <w:i/>
          <w:iCs/>
        </w:rPr>
        <w:t xml:space="preserve">или с диастолическим артериальным давлением </w:t>
      </w:r>
      <w:r>
        <w:rPr>
          <w:rStyle w:val="124"/>
          <w:i/>
          <w:iCs/>
        </w:rPr>
        <w:t xml:space="preserve">&lt;60 </w:t>
      </w:r>
      <w:r>
        <w:rPr>
          <w:rStyle w:val="121"/>
          <w:i/>
          <w:iCs/>
        </w:rPr>
        <w:t xml:space="preserve">мм рт. </w:t>
      </w:r>
      <w:r>
        <w:rPr>
          <w:rStyle w:val="121"/>
          <w:i/>
          <w:iCs/>
          <w:lang w:val="en-US" w:eastAsia="en-US" w:bidi="en-US"/>
        </w:rPr>
        <w:t xml:space="preserve">cm. </w:t>
      </w:r>
      <w:r>
        <w:rPr>
          <w:rStyle w:val="121"/>
          <w:i/>
          <w:iCs/>
        </w:rPr>
        <w:t>Левосимендан** противопоказан при гиперчувствительности к нему, механической обструкции вын</w:t>
      </w:r>
      <w:r>
        <w:rPr>
          <w:rStyle w:val="121"/>
          <w:i/>
          <w:iCs/>
        </w:rPr>
        <w:t xml:space="preserve">осящего тракта, препятствующей заполнению и/или выбросу крови из желудочков сердца, почечной недостаточности (клиренс креатинина менее </w:t>
      </w:r>
      <w:r>
        <w:rPr>
          <w:rStyle w:val="124"/>
          <w:i/>
          <w:iCs/>
        </w:rPr>
        <w:t xml:space="preserve">30 </w:t>
      </w:r>
      <w:r>
        <w:rPr>
          <w:rStyle w:val="121"/>
          <w:i/>
          <w:iCs/>
        </w:rPr>
        <w:t xml:space="preserve">мл/мин), печеночной недостаточности (более </w:t>
      </w:r>
      <w:r>
        <w:rPr>
          <w:rStyle w:val="124"/>
          <w:i/>
          <w:iCs/>
        </w:rPr>
        <w:t xml:space="preserve">9 </w:t>
      </w:r>
      <w:r>
        <w:rPr>
          <w:rStyle w:val="121"/>
          <w:i/>
          <w:iCs/>
        </w:rPr>
        <w:t xml:space="preserve">баллов по шкале Чайлд-Пью), стойкой артериальной гипотензии (САД менее </w:t>
      </w:r>
      <w:r>
        <w:rPr>
          <w:rStyle w:val="124"/>
          <w:i/>
          <w:iCs/>
        </w:rPr>
        <w:t>80</w:t>
      </w:r>
      <w:r>
        <w:rPr>
          <w:rStyle w:val="124"/>
          <w:i/>
          <w:iCs/>
        </w:rPr>
        <w:t xml:space="preserve"> </w:t>
      </w:r>
      <w:r>
        <w:rPr>
          <w:rStyle w:val="121"/>
          <w:i/>
          <w:iCs/>
        </w:rPr>
        <w:t xml:space="preserve">мм рт.ст.), тахикардии (ЧСС более </w:t>
      </w:r>
      <w:r>
        <w:rPr>
          <w:rStyle w:val="124"/>
          <w:i/>
          <w:iCs/>
        </w:rPr>
        <w:t xml:space="preserve">120 </w:t>
      </w:r>
      <w:r>
        <w:rPr>
          <w:rStyle w:val="121"/>
          <w:i/>
          <w:iCs/>
        </w:rPr>
        <w:t xml:space="preserve">уд/мин), желудочковой тахикардии типа «пируэт» в прошлом, нескорректированной гипокалиемии или гиповолемии </w:t>
      </w:r>
      <w:r>
        <w:rPr>
          <w:rStyle w:val="124"/>
          <w:i/>
          <w:iCs/>
        </w:rPr>
        <w:t>[219-221]</w:t>
      </w:r>
    </w:p>
    <w:p w14:paraId="776470D1" w14:textId="77777777" w:rsidR="0079782E" w:rsidRDefault="003039BE">
      <w:pPr>
        <w:pStyle w:val="25"/>
        <w:shd w:val="clear" w:color="auto" w:fill="auto"/>
        <w:spacing w:before="0" w:after="0" w:line="389" w:lineRule="exact"/>
        <w:ind w:left="400" w:firstLine="0"/>
        <w:jc w:val="both"/>
        <w:sectPr w:rsidR="0079782E">
          <w:pgSz w:w="11899" w:h="17880"/>
          <w:pgMar w:top="568" w:right="303" w:bottom="568" w:left="298" w:header="0" w:footer="3" w:gutter="0"/>
          <w:cols w:space="720"/>
          <w:noEndnote/>
          <w:docGrid w:linePitch="360"/>
        </w:sectPr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и кардиогенным шоком для уетранения гемодинамичеекой неетаб</w:t>
      </w:r>
      <w:r>
        <w:rPr>
          <w:rStyle w:val="26"/>
        </w:rPr>
        <w:t>ильноети при выраженной артериальной гипотонии рекомендуетея внутривенная инфузия норэпинефрина**, который в этой еитуации из-за меньшей чаетоты побочных дейетвий предпочтительнее допамина** [</w:t>
      </w:r>
      <w:r>
        <w:rPr>
          <w:rStyle w:val="2a"/>
        </w:rPr>
        <w:t>222</w:t>
      </w:r>
      <w:r>
        <w:rPr>
          <w:rStyle w:val="26"/>
        </w:rPr>
        <w:t>].</w:t>
      </w:r>
    </w:p>
    <w:p w14:paraId="634904E6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lastRenderedPageBreak/>
        <w:t>У пациентов с ИМп</w:t>
      </w:r>
      <w:r>
        <w:rPr>
          <w:rStyle w:val="2a"/>
        </w:rPr>
        <w:t>8</w:t>
      </w:r>
      <w:r>
        <w:rPr>
          <w:rStyle w:val="26"/>
        </w:rPr>
        <w:t>Т с кардиогенным шоком, не отвечаюш,им н</w:t>
      </w:r>
      <w:r>
        <w:rPr>
          <w:rStyle w:val="26"/>
        </w:rPr>
        <w:t>а терапию диуретиками, е целью етабилизации ееоетояния рекомендуетея ультрафильтрация крови [36, 223].</w:t>
      </w:r>
    </w:p>
    <w:p w14:paraId="034DD8E1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170" w:name="bookmark170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IlbC </w:t>
      </w:r>
      <w:r>
        <w:rPr>
          <w:rStyle w:val="37"/>
          <w:b/>
          <w:bCs/>
        </w:rPr>
        <w:t>(УУР С; УДД 5)</w:t>
      </w:r>
      <w:bookmarkEnd w:id="170"/>
    </w:p>
    <w:p w14:paraId="5C85E3BD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е ИМп</w:t>
      </w:r>
      <w:r>
        <w:rPr>
          <w:rStyle w:val="2a"/>
        </w:rPr>
        <w:t>8</w:t>
      </w:r>
      <w:r>
        <w:rPr>
          <w:rStyle w:val="26"/>
        </w:rPr>
        <w:t xml:space="preserve">Т е кардиогенным шоком при наличии техничеекой возможноети рекомендуетея иепользование внешних и </w:t>
      </w:r>
      <w:r>
        <w:rPr>
          <w:rStyle w:val="26"/>
        </w:rPr>
        <w:t>внутренних уетройетв для поддержки кровообраш,ения и/или экетракорпоральной мембранной океигенации, в том чиеле одновременное иепользование двух ередетв [36].</w:t>
      </w:r>
    </w:p>
    <w:p w14:paraId="177EA5C1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171" w:name="bookmark171"/>
      <w:r>
        <w:rPr>
          <w:rStyle w:val="37"/>
          <w:b/>
          <w:bCs/>
        </w:rPr>
        <w:t>ЕОК На С (УУР С; УДД 5)</w:t>
      </w:r>
      <w:bookmarkEnd w:id="171"/>
    </w:p>
    <w:p w14:paraId="70A98A4B" w14:textId="77777777" w:rsidR="0079782E" w:rsidRDefault="003039BE">
      <w:pPr>
        <w:pStyle w:val="120"/>
        <w:shd w:val="clear" w:color="auto" w:fill="auto"/>
        <w:spacing w:after="343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 xml:space="preserve">внятных доказательств улучшения прогноза при </w:t>
      </w:r>
      <w:r>
        <w:rPr>
          <w:rStyle w:val="121"/>
          <w:i/>
          <w:iCs/>
        </w:rPr>
        <w:t>использовании внешних и внутренних устройств для поддержки кровообращения и/или экстракорпоральной мембранной оксигенации у пациентов с кардиогенным шоком, осложнившим ИМ, пока нет. Это не отменяет возможности рассматривать этот подход как временную меру д</w:t>
      </w:r>
      <w:r>
        <w:rPr>
          <w:rStyle w:val="121"/>
          <w:i/>
          <w:iCs/>
        </w:rPr>
        <w:t>ля стабилизации состояния пациентов, готовщихся к реваскуляризации, хирургическому устранению причин шока или трансплантации сердца.</w:t>
      </w:r>
    </w:p>
    <w:p w14:paraId="332B4D64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72" w:name="bookmark172"/>
      <w:r>
        <w:rPr>
          <w:rStyle w:val="37"/>
          <w:b/>
          <w:bCs/>
        </w:rPr>
        <w:t>Лечение гиповолемического кардиогенного шока</w:t>
      </w:r>
      <w:bookmarkEnd w:id="172"/>
    </w:p>
    <w:p w14:paraId="1F44CFC5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е ИМп</w:t>
      </w:r>
      <w:r>
        <w:rPr>
          <w:rStyle w:val="2a"/>
        </w:rPr>
        <w:t>8</w:t>
      </w:r>
      <w:r>
        <w:rPr>
          <w:rStyle w:val="26"/>
        </w:rPr>
        <w:t>Т для обеепечения эффективноети и безопаеноети лечение гипов</w:t>
      </w:r>
      <w:r>
        <w:rPr>
          <w:rStyle w:val="26"/>
        </w:rPr>
        <w:t>олемичеекого шока рекомендуетея проводить под контролем показателей центральной гемодинамики, при наличии техничееких возможноетей — е измерением давления заклинивания легочной артерии, иепользуя катетер Сван-Ганза [36].</w:t>
      </w:r>
    </w:p>
    <w:p w14:paraId="2DE37542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173" w:name="bookmark173"/>
      <w:r>
        <w:rPr>
          <w:rStyle w:val="37"/>
          <w:b/>
          <w:bCs/>
        </w:rPr>
        <w:t>ЕОК НЬ С (УУР С; УДД 5)</w:t>
      </w:r>
      <w:bookmarkEnd w:id="173"/>
    </w:p>
    <w:p w14:paraId="0A1643C4" w14:textId="77777777" w:rsidR="0079782E" w:rsidRDefault="003039BE">
      <w:pPr>
        <w:pStyle w:val="120"/>
        <w:shd w:val="clear" w:color="auto" w:fill="auto"/>
        <w:spacing w:after="236"/>
        <w:ind w:firstLine="0"/>
      </w:pPr>
      <w:r>
        <w:rPr>
          <w:rStyle w:val="122"/>
        </w:rPr>
        <w:t>Комментарий</w:t>
      </w:r>
      <w:r>
        <w:rPr>
          <w:rStyle w:val="122"/>
        </w:rPr>
        <w:t xml:space="preserve">; </w:t>
      </w:r>
      <w:r>
        <w:rPr>
          <w:rStyle w:val="121"/>
          <w:i/>
          <w:iCs/>
        </w:rPr>
        <w:t>при отсутствии возможности измерять давление заклинивания легочной артерии, возможна оценка центрального венозного давления, но следует учитывать, что у пациентов с острым ИМ показатели центрального венозного давления могут не отражать конечного диастоли</w:t>
      </w:r>
      <w:r>
        <w:rPr>
          <w:rStyle w:val="121"/>
          <w:i/>
          <w:iCs/>
        </w:rPr>
        <w:t>ческого давления в ЛЖ.</w:t>
      </w:r>
    </w:p>
    <w:p w14:paraId="13326111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t>Веем пациентам е ИМп</w:t>
      </w:r>
      <w:r>
        <w:rPr>
          <w:rStyle w:val="2a"/>
        </w:rPr>
        <w:t>8</w:t>
      </w:r>
      <w:r>
        <w:rPr>
          <w:rStyle w:val="26"/>
        </w:rPr>
        <w:t>Т и подозрением на гиповолемичеекий шок рекомендуетея ЭхоКГ для выявления возможных причин гиповолемии (инфаркт правого желудочка, тампонада еердца и т.д.) и оценки функционального еоетояния еердца [36].</w:t>
      </w:r>
    </w:p>
    <w:p w14:paraId="0EC278C2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174" w:name="bookmark174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Ilb </w:t>
      </w:r>
      <w:r>
        <w:rPr>
          <w:rStyle w:val="37"/>
          <w:b/>
          <w:bCs/>
        </w:rPr>
        <w:t>С (УУР С; УДД 5)</w:t>
      </w:r>
      <w:bookmarkEnd w:id="174"/>
    </w:p>
    <w:p w14:paraId="559F6B1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Пациентам е ИМп</w:t>
      </w:r>
      <w:r>
        <w:rPr>
          <w:rStyle w:val="2a"/>
        </w:rPr>
        <w:t>8</w:t>
      </w:r>
      <w:r>
        <w:rPr>
          <w:rStyle w:val="26"/>
        </w:rPr>
        <w:t>Т и типоволемичееким шоком возмеш,ение жидкоети е целью нормализации АД рекомендуетея начать е в/в введения 200-250 мл 0,9% раетвора натрия хлорида**, который вводят за 5-10 мин. При еохранении артериальной гипотонии рекоме</w:t>
      </w:r>
      <w:r>
        <w:rPr>
          <w:rStyle w:val="26"/>
        </w:rPr>
        <w:t>ндуетея вводить натрия хлорид** повторно [36].</w:t>
      </w:r>
    </w:p>
    <w:p w14:paraId="5FDB34AE" w14:textId="77777777" w:rsidR="0079782E" w:rsidRDefault="003039BE">
      <w:pPr>
        <w:pStyle w:val="36"/>
        <w:keepNext/>
        <w:keepLines/>
        <w:shd w:val="clear" w:color="auto" w:fill="auto"/>
        <w:spacing w:before="0" w:line="260" w:lineRule="exact"/>
        <w:ind w:left="400"/>
        <w:jc w:val="both"/>
        <w:sectPr w:rsidR="0079782E">
          <w:pgSz w:w="11899" w:h="17880"/>
          <w:pgMar w:top="1274" w:right="303" w:bottom="597" w:left="298" w:header="0" w:footer="3" w:gutter="0"/>
          <w:cols w:space="720"/>
          <w:noEndnote/>
          <w:docGrid w:linePitch="360"/>
        </w:sectPr>
      </w:pPr>
      <w:bookmarkStart w:id="175" w:name="bookmark175"/>
      <w:r>
        <w:rPr>
          <w:rStyle w:val="37"/>
          <w:b/>
          <w:bCs/>
        </w:rPr>
        <w:t>ЕОК ПЬ С (УУР С; УДД 5)</w:t>
      </w:r>
      <w:bookmarkEnd w:id="175"/>
    </w:p>
    <w:p w14:paraId="7780D851" w14:textId="77777777" w:rsidR="0079782E" w:rsidRDefault="003039BE">
      <w:pPr>
        <w:pStyle w:val="120"/>
        <w:shd w:val="clear" w:color="auto" w:fill="auto"/>
        <w:spacing w:after="343"/>
        <w:ind w:firstLine="0"/>
      </w:pPr>
      <w:r>
        <w:rPr>
          <w:rStyle w:val="122"/>
        </w:rPr>
        <w:lastRenderedPageBreak/>
        <w:t xml:space="preserve">Комментарий; </w:t>
      </w:r>
      <w:r>
        <w:rPr>
          <w:rStyle w:val="121"/>
          <w:i/>
          <w:iCs/>
        </w:rPr>
        <w:t xml:space="preserve">объем переливаемой пациенту жидкости может доходить до нескольких литров. При стабилизации АД, появлении диуреза инфузию прекращают. Если </w:t>
      </w:r>
      <w:r>
        <w:rPr>
          <w:rStyle w:val="121"/>
          <w:i/>
          <w:iCs/>
        </w:rPr>
        <w:t>введение жидкости не дает эффекта, параллельно проводят лечение адрено- и допамии- стимуляторами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допамином** или добутамином**.</w:t>
      </w:r>
    </w:p>
    <w:p w14:paraId="24F784DA" w14:textId="77777777" w:rsidR="0079782E" w:rsidRDefault="003039BE">
      <w:pPr>
        <w:pStyle w:val="36"/>
        <w:keepNext/>
        <w:keepLines/>
        <w:shd w:val="clear" w:color="auto" w:fill="auto"/>
        <w:spacing w:before="0" w:after="240" w:line="260" w:lineRule="exact"/>
        <w:ind w:left="400"/>
        <w:jc w:val="both"/>
      </w:pPr>
      <w:bookmarkStart w:id="176" w:name="bookmark176"/>
      <w:r>
        <w:rPr>
          <w:rStyle w:val="37"/>
          <w:b/>
          <w:bCs/>
        </w:rPr>
        <w:t>Наджелудочковые аритмии</w:t>
      </w:r>
      <w:bookmarkEnd w:id="176"/>
    </w:p>
    <w:p w14:paraId="46B0688D" w14:textId="77777777" w:rsidR="0079782E" w:rsidRDefault="003039BE">
      <w:pPr>
        <w:pStyle w:val="25"/>
        <w:shd w:val="clear" w:color="auto" w:fill="auto"/>
        <w:spacing w:before="0" w:after="347" w:line="394" w:lineRule="exact"/>
        <w:ind w:firstLine="0"/>
        <w:jc w:val="both"/>
      </w:pPr>
      <w:r>
        <w:rPr>
          <w:rStyle w:val="26"/>
        </w:rPr>
        <w:t>Наиболее чаето у пациентов е ИМ наблюдаетея ФП. Возможны другие варианты аритмии: еинуеовая тахикардия</w:t>
      </w:r>
      <w:r>
        <w:rPr>
          <w:rStyle w:val="26"/>
        </w:rPr>
        <w:t>, парокеизмальные наджелудочковая и АВ-реципрокная тахикардия.</w:t>
      </w:r>
    </w:p>
    <w:p w14:paraId="78A7BC64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77" w:name="bookmark177"/>
      <w:r>
        <w:rPr>
          <w:rStyle w:val="37"/>
          <w:b/>
          <w:bCs/>
        </w:rPr>
        <w:t>Лечение ФП</w:t>
      </w:r>
      <w:bookmarkEnd w:id="177"/>
    </w:p>
    <w:p w14:paraId="55F339FE" w14:textId="77777777" w:rsidR="0079782E" w:rsidRDefault="003039BE">
      <w:pPr>
        <w:pStyle w:val="25"/>
        <w:shd w:val="clear" w:color="auto" w:fill="auto"/>
        <w:spacing w:before="0" w:after="244" w:line="389" w:lineRule="exact"/>
        <w:ind w:firstLine="0"/>
        <w:jc w:val="both"/>
      </w:pPr>
      <w:r>
        <w:rPr>
          <w:rStyle w:val="26"/>
        </w:rPr>
        <w:t>ФП, как правило, хорошо переноеитея, но у ряда пациентов на фоне тахиеиетолии может развитьея гемодинамичеекая неетабильноеть.</w:t>
      </w:r>
    </w:p>
    <w:p w14:paraId="6F04B43D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6"/>
        </w:rPr>
        <w:t>Рекомендуетея иепользование внутривенного или пероральн</w:t>
      </w:r>
      <w:r>
        <w:rPr>
          <w:rStyle w:val="26"/>
        </w:rPr>
        <w:t xml:space="preserve">ого бета-адреноблокатора е целью контроля ЧСС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и тахиеиетоличеекой формой ФП при отеутетвии оетрой еердечной недоетаточноети и гипотонии [36].</w:t>
      </w:r>
    </w:p>
    <w:p w14:paraId="228388BD" w14:textId="77777777" w:rsidR="0079782E" w:rsidRDefault="003039BE">
      <w:pPr>
        <w:pStyle w:val="36"/>
        <w:keepNext/>
        <w:keepLines/>
        <w:shd w:val="clear" w:color="auto" w:fill="auto"/>
        <w:spacing w:before="0" w:after="249" w:line="260" w:lineRule="exact"/>
        <w:ind w:left="400"/>
        <w:jc w:val="both"/>
      </w:pPr>
      <w:bookmarkStart w:id="178" w:name="bookmark178"/>
      <w:r>
        <w:rPr>
          <w:rStyle w:val="37"/>
          <w:b/>
          <w:bCs/>
        </w:rPr>
        <w:t>ЕОК Па С (УУР С; УДД 5)</w:t>
      </w:r>
      <w:bookmarkEnd w:id="178"/>
    </w:p>
    <w:p w14:paraId="2B2188D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Рекомендуетея иепользование амиодарона** внутривенно е целью контроля ЧСС у пациентов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е тахиеиетоличеекой формой ФП при наличии оетрой еердечной недоетаточноети и отеутетвии тяжелой гипотонии [36].</w:t>
      </w:r>
    </w:p>
    <w:p w14:paraId="408A5859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79" w:name="bookmark179"/>
      <w:r>
        <w:rPr>
          <w:rStyle w:val="37"/>
          <w:b/>
          <w:bCs/>
        </w:rPr>
        <w:t>ЕОК ПЬС (УУР С; УДД 5)</w:t>
      </w:r>
      <w:bookmarkEnd w:id="179"/>
    </w:p>
    <w:p w14:paraId="166C1E6F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амиодарон** ввод</w:t>
      </w:r>
      <w:r>
        <w:rPr>
          <w:rStyle w:val="121"/>
          <w:i/>
          <w:iCs/>
        </w:rPr>
        <w:t>ят внутривенно в дозе 5 мг/кг, но не более 300 мг, за 10 60 мин. При необходимости каждые 10 15 мин повторяют введение по 150 мг или начинают инфузию в суточной дозе 1000 мг, на фоне которой допускаются дополнительное введение препарата по 150 мг.</w:t>
      </w:r>
    </w:p>
    <w:p w14:paraId="4CD84278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Рекоменд</w:t>
      </w:r>
      <w:r>
        <w:rPr>
          <w:rStyle w:val="26"/>
        </w:rPr>
        <w:t xml:space="preserve">уетея внутривенное введение дигокеина** е целью контроля ЧСС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и тахиеиетоличеекой формой ФП при наличии оетрой еердечной недоетаточноети и гипотонии [36].</w:t>
      </w:r>
    </w:p>
    <w:p w14:paraId="1F7ACDA3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180" w:name="bookmark180"/>
      <w:r>
        <w:rPr>
          <w:rStyle w:val="37"/>
          <w:b/>
          <w:bCs/>
        </w:rPr>
        <w:t>ЕОК ПЬС (УУР С; УДД 5)</w:t>
      </w:r>
      <w:bookmarkEnd w:id="180"/>
    </w:p>
    <w:p w14:paraId="452FAA1A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Рекомендуетея проведение немедленной электричеекой кардиове</w:t>
      </w:r>
      <w:r>
        <w:rPr>
          <w:rStyle w:val="26"/>
        </w:rPr>
        <w:t xml:space="preserve">реии 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и тахиеиетоличеекой формой ФП при невозможноети адекватного медикаментозного контроля ЧСС при наличии признаков ишемии, оетрой еердечной недоетаточноети и гемодинамичеекой неетабильноети (для уетранения или уменьшения этих оеложнен</w:t>
      </w:r>
      <w:r>
        <w:rPr>
          <w:rStyle w:val="26"/>
        </w:rPr>
        <w:t>ий) [36].</w:t>
      </w:r>
    </w:p>
    <w:p w14:paraId="509D70A6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81" w:name="bookmark181"/>
      <w:r>
        <w:rPr>
          <w:rStyle w:val="37"/>
          <w:b/>
          <w:bCs/>
        </w:rPr>
        <w:t>ЕОК ПаС (УУР С; УДД 5)</w:t>
      </w:r>
      <w:bookmarkEnd w:id="181"/>
    </w:p>
    <w:p w14:paraId="42F77BE7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6"/>
        </w:rPr>
        <w:t>Рекомендуетея иепользование амиодарона** внутривенно для поддержки электричеекой кардиовереии и енижения риека рецидива ФП у гемодинамичееки неетабильных пациентов е</w:t>
      </w:r>
    </w:p>
    <w:p w14:paraId="2B592077" w14:textId="77777777" w:rsidR="0079782E" w:rsidRDefault="003039BE">
      <w:pPr>
        <w:pStyle w:val="25"/>
        <w:shd w:val="clear" w:color="auto" w:fill="auto"/>
        <w:spacing w:before="0" w:after="347" w:line="260" w:lineRule="exact"/>
        <w:ind w:left="380" w:firstLine="0"/>
        <w:jc w:val="left"/>
      </w:pP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с недавно возникшей ФП [36].</w:t>
      </w:r>
    </w:p>
    <w:p w14:paraId="153F3D04" w14:textId="77777777" w:rsidR="0079782E" w:rsidRDefault="003039BE">
      <w:pPr>
        <w:pStyle w:val="50"/>
        <w:shd w:val="clear" w:color="auto" w:fill="auto"/>
        <w:spacing w:before="0" w:after="235" w:line="260" w:lineRule="exact"/>
        <w:ind w:left="380" w:hanging="380"/>
      </w:pPr>
      <w:r>
        <w:rPr>
          <w:rStyle w:val="51"/>
          <w:b/>
          <w:bCs/>
        </w:rPr>
        <w:t xml:space="preserve">ЕОК На С (УУР С; </w:t>
      </w:r>
      <w:r>
        <w:rPr>
          <w:rStyle w:val="51"/>
          <w:b/>
          <w:bCs/>
        </w:rPr>
        <w:t>УДД 5)</w:t>
      </w:r>
    </w:p>
    <w:p w14:paraId="36147661" w14:textId="77777777" w:rsidR="0079782E" w:rsidRDefault="003039BE">
      <w:pPr>
        <w:pStyle w:val="50"/>
        <w:shd w:val="clear" w:color="auto" w:fill="auto"/>
        <w:spacing w:before="0" w:after="236" w:line="389" w:lineRule="exact"/>
        <w:ind w:firstLine="0"/>
      </w:pPr>
      <w:r>
        <w:rPr>
          <w:rStyle w:val="51"/>
          <w:b/>
          <w:bCs/>
        </w:rPr>
        <w:lastRenderedPageBreak/>
        <w:t>Пароксизмальная наджелудочковая тахикардия или атриовентрикулярно-узловая тахикардия</w:t>
      </w:r>
    </w:p>
    <w:p w14:paraId="4A0E3C5B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0"/>
        <w:jc w:val="both"/>
      </w:pPr>
      <w:r>
        <w:rPr>
          <w:rStyle w:val="26"/>
        </w:rPr>
        <w:t xml:space="preserve">При небольшой чаетоте желудочкового ритма и хорошей переноеимоети активные лечебные мероприятия обычно не рекомендуютея. Тахикардия чаето купируетея </w:t>
      </w:r>
      <w:r>
        <w:rPr>
          <w:rStyle w:val="26"/>
        </w:rPr>
        <w:t>еамоетоятельно.</w:t>
      </w:r>
    </w:p>
    <w:p w14:paraId="1F2E5616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72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 xml:space="preserve">При выеокой чаетоте еокраш,ений желудочков у пациента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и парокеизмом наджелудочковой тахикардии для етабилизации еоетояния рекомендуетея экетренное купирование аритмии е помош,ью кардиовереии (энергия разряда 25-50 Дж) или медикамент</w:t>
      </w:r>
      <w:r>
        <w:rPr>
          <w:rStyle w:val="26"/>
        </w:rPr>
        <w:t>ов [36].</w:t>
      </w:r>
    </w:p>
    <w:p w14:paraId="4FA95A77" w14:textId="77777777" w:rsidR="0079782E" w:rsidRDefault="003039BE">
      <w:pPr>
        <w:pStyle w:val="50"/>
        <w:shd w:val="clear" w:color="auto" w:fill="auto"/>
        <w:spacing w:before="0" w:after="244" w:line="260" w:lineRule="exact"/>
        <w:ind w:left="380" w:hanging="380"/>
      </w:pPr>
      <w:r>
        <w:rPr>
          <w:rStyle w:val="51"/>
          <w:b/>
          <w:bCs/>
        </w:rPr>
        <w:t>ЕОК ПаС (УУР С; УДД 5)</w:t>
      </w:r>
    </w:p>
    <w:p w14:paraId="2F006438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при устойчивом характере пароксизма и стабильной гемодинамике аритмию купируют медикамеитозио:</w:t>
      </w:r>
    </w:p>
    <w:p w14:paraId="3D117BC8" w14:textId="77777777" w:rsidR="0079782E" w:rsidRDefault="003039BE">
      <w:pPr>
        <w:pStyle w:val="120"/>
        <w:numPr>
          <w:ilvl w:val="0"/>
          <w:numId w:val="27"/>
        </w:numPr>
        <w:shd w:val="clear" w:color="auto" w:fill="auto"/>
        <w:tabs>
          <w:tab w:val="left" w:pos="354"/>
        </w:tabs>
        <w:ind w:firstLine="0"/>
      </w:pPr>
      <w:r>
        <w:rPr>
          <w:rStyle w:val="121"/>
          <w:i/>
          <w:iCs/>
        </w:rPr>
        <w:t>Бета-адреноблокаторы вутривенно: пропранолол** по 1 мг каждые 5-10 мин, в общей дозе до б 10 мг; метопролол** по 2,5</w:t>
      </w:r>
      <w:r>
        <w:rPr>
          <w:rStyle w:val="121"/>
          <w:i/>
          <w:iCs/>
        </w:rPr>
        <w:t>-5 мг каждые 3-5 мин, общая доза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до 15 мг; атенолол** по 2,5—5 мг каждые 2 мин, общая доза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до 10 мг.</w:t>
      </w:r>
    </w:p>
    <w:p w14:paraId="62C66D6A" w14:textId="77777777" w:rsidR="0079782E" w:rsidRDefault="003039BE">
      <w:pPr>
        <w:pStyle w:val="120"/>
        <w:numPr>
          <w:ilvl w:val="0"/>
          <w:numId w:val="27"/>
        </w:numPr>
        <w:shd w:val="clear" w:color="auto" w:fill="auto"/>
        <w:tabs>
          <w:tab w:val="left" w:pos="354"/>
        </w:tabs>
        <w:spacing w:after="343"/>
        <w:ind w:firstLine="0"/>
      </w:pPr>
      <w:r>
        <w:rPr>
          <w:rStyle w:val="121"/>
          <w:i/>
          <w:iCs/>
        </w:rPr>
        <w:t>Верапамил^^ по 2,5-10 мг в течение 2 мин, при необходимости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повторно 5 10 мг через 15—30 мин; или дилтиазем внутривенно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 xml:space="preserve">20 мг (0,25 мг/кг) за 2 </w:t>
      </w:r>
      <w:r>
        <w:rPr>
          <w:rStyle w:val="121"/>
          <w:i/>
          <w:iCs/>
        </w:rPr>
        <w:t>мин с последующей инфузией со скоростью 10 мг/ч.</w:t>
      </w:r>
    </w:p>
    <w:p w14:paraId="71605977" w14:textId="77777777" w:rsidR="0079782E" w:rsidRDefault="003039BE">
      <w:pPr>
        <w:pStyle w:val="50"/>
        <w:shd w:val="clear" w:color="auto" w:fill="auto"/>
        <w:spacing w:before="0" w:after="244" w:line="260" w:lineRule="exact"/>
        <w:ind w:left="380" w:hanging="380"/>
      </w:pPr>
      <w:r>
        <w:rPr>
          <w:rStyle w:val="51"/>
          <w:b/>
          <w:bCs/>
        </w:rPr>
        <w:t>Желудочковые аритмии</w:t>
      </w:r>
    </w:p>
    <w:p w14:paraId="185521E5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72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 xml:space="preserve">Для воеетановления кровообраш,ения у пациента е </w:t>
      </w:r>
      <w:r>
        <w:rPr>
          <w:rStyle w:val="26"/>
          <w:lang w:val="en-US" w:eastAsia="en-US" w:bidi="en-US"/>
        </w:rPr>
        <w:t xml:space="preserve">HMnST, </w:t>
      </w:r>
      <w:r>
        <w:rPr>
          <w:rStyle w:val="26"/>
        </w:rPr>
        <w:t>оеложненным гемодинамичееки значимой ЖТ или ФЖ, рекомендуетея проведение немедленной электричеекой кардиовереии или дефибрилляции е</w:t>
      </w:r>
      <w:r>
        <w:rPr>
          <w:rStyle w:val="26"/>
        </w:rPr>
        <w:t>оответетвенно [36].</w:t>
      </w:r>
    </w:p>
    <w:p w14:paraId="150204D1" w14:textId="77777777" w:rsidR="0079782E" w:rsidRDefault="003039BE">
      <w:pPr>
        <w:pStyle w:val="50"/>
        <w:shd w:val="clear" w:color="auto" w:fill="auto"/>
        <w:spacing w:before="0" w:after="244" w:line="260" w:lineRule="exact"/>
        <w:ind w:left="380" w:hanging="38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(УУР С; УДД 5)</w:t>
      </w:r>
    </w:p>
    <w:p w14:paraId="097F895D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72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 xml:space="preserve">У пациентов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е полиморфной ЖТ или ФЖ для предупреждения рецидивов аритмии рекомендуетея внутривенное введение бета-адреноблокатора (при отеутетвии противопоказаний) [224, 225].</w:t>
      </w:r>
    </w:p>
    <w:p w14:paraId="7CC57A8A" w14:textId="77777777" w:rsidR="0079782E" w:rsidRDefault="003039BE">
      <w:pPr>
        <w:pStyle w:val="50"/>
        <w:shd w:val="clear" w:color="auto" w:fill="auto"/>
        <w:spacing w:before="0" w:after="244" w:line="260" w:lineRule="exact"/>
        <w:ind w:left="380" w:hanging="38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IB </w:t>
      </w:r>
      <w:r>
        <w:rPr>
          <w:rStyle w:val="51"/>
          <w:b/>
          <w:bCs/>
        </w:rPr>
        <w:t>(УУР В; УДД 3)</w:t>
      </w:r>
    </w:p>
    <w:p w14:paraId="3EFB0475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72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</w:t>
      </w:r>
      <w:r>
        <w:rPr>
          <w:rStyle w:val="26"/>
        </w:rPr>
        <w:t xml:space="preserve">тов е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е полиморфной ЖТ рекомендуетея иепользование амиодарона** внутривенно е целью предупреждения рецидивов аритмии [36].</w:t>
      </w:r>
    </w:p>
    <w:p w14:paraId="3EE6CDF4" w14:textId="77777777" w:rsidR="0079782E" w:rsidRDefault="003039BE">
      <w:pPr>
        <w:pStyle w:val="50"/>
        <w:shd w:val="clear" w:color="auto" w:fill="auto"/>
        <w:spacing w:before="0" w:after="0" w:line="260" w:lineRule="exact"/>
        <w:ind w:left="380" w:hanging="380"/>
      </w:pPr>
      <w:r>
        <w:rPr>
          <w:rStyle w:val="51"/>
          <w:b/>
          <w:bCs/>
        </w:rPr>
        <w:t>ЕОК ПЬ С (УУР С; УДД 5)</w:t>
      </w:r>
    </w:p>
    <w:p w14:paraId="3777CE2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с ЖТ и/или ФЖ для снижения риска рецидива аритмии рекомендуется выявление и коррекц</w:t>
      </w:r>
      <w:r>
        <w:rPr>
          <w:rStyle w:val="26"/>
        </w:rPr>
        <w:t>ия электролитных расстройств (в особенности гипокалиемии и гипомагнезиемии) [36].</w:t>
      </w:r>
    </w:p>
    <w:p w14:paraId="0A2B7C38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380" w:hanging="380"/>
        <w:jc w:val="both"/>
      </w:pPr>
      <w:bookmarkStart w:id="182" w:name="bookmark182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Ilb </w:t>
      </w:r>
      <w:r>
        <w:rPr>
          <w:rStyle w:val="37"/>
          <w:b/>
          <w:bCs/>
        </w:rPr>
        <w:t>С (УУР С; УДД 5)</w:t>
      </w:r>
      <w:bookmarkEnd w:id="182"/>
    </w:p>
    <w:p w14:paraId="4149149C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 xml:space="preserve">Т с рецидивирующей ЖТ для устранения аритмии рекомендуется </w:t>
      </w:r>
      <w:r>
        <w:rPr>
          <w:rStyle w:val="26"/>
        </w:rPr>
        <w:lastRenderedPageBreak/>
        <w:t xml:space="preserve">использование трансвенозной желудочковой сверхчастой </w:t>
      </w:r>
      <w:r>
        <w:rPr>
          <w:rStyle w:val="26"/>
        </w:rPr>
        <w:t>стимуляции [36].</w:t>
      </w:r>
    </w:p>
    <w:p w14:paraId="2BA87B37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380" w:hanging="380"/>
        <w:jc w:val="both"/>
      </w:pPr>
      <w:bookmarkStart w:id="183" w:name="bookmark183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IlbC </w:t>
      </w:r>
      <w:r>
        <w:rPr>
          <w:rStyle w:val="37"/>
          <w:b/>
          <w:bCs/>
        </w:rPr>
        <w:t>(УУР С; УДД 5)</w:t>
      </w:r>
      <w:bookmarkEnd w:id="183"/>
    </w:p>
    <w:p w14:paraId="798BBEF3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с ЖТ и/или ФЖ с целью предупреждения рецидивов аритмии при неэффективности амиодарона** и сверхчастой стимуляции рекомендуется использование лидокаина** внутривенно [36].</w:t>
      </w:r>
    </w:p>
    <w:p w14:paraId="0129658B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380" w:hanging="380"/>
        <w:jc w:val="both"/>
      </w:pPr>
      <w:bookmarkStart w:id="184" w:name="bookmark184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IlbC </w:t>
      </w:r>
      <w:r>
        <w:rPr>
          <w:rStyle w:val="37"/>
          <w:b/>
          <w:bCs/>
        </w:rPr>
        <w:t>(УУР С; УДД 5)</w:t>
      </w:r>
      <w:bookmarkEnd w:id="184"/>
    </w:p>
    <w:p w14:paraId="2C29435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из-за угрозы проаритмических эффектов не рекомендуется рутинное профилактическое использование антиаритмических препаратов для предупреждения возникновения аритмий [226-229].</w:t>
      </w:r>
    </w:p>
    <w:p w14:paraId="46082848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380" w:hanging="380"/>
        <w:jc w:val="both"/>
      </w:pPr>
      <w:bookmarkStart w:id="185" w:name="bookmark185"/>
      <w:r>
        <w:rPr>
          <w:rStyle w:val="37"/>
          <w:b/>
          <w:bCs/>
        </w:rPr>
        <w:t>ЕОК ША (УУР А; УДД 1)</w:t>
      </w:r>
      <w:bookmarkEnd w:id="185"/>
    </w:p>
    <w:p w14:paraId="41FE3DCA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из-за угрозы проари</w:t>
      </w:r>
      <w:r>
        <w:rPr>
          <w:rStyle w:val="26"/>
        </w:rPr>
        <w:t>тмических эффектов не рекомендуется лечение гемодинамически незначимых желудочковых и наджелудочковых аритмий с помощью антиаритмических средств [36].</w:t>
      </w:r>
    </w:p>
    <w:p w14:paraId="519558A1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380" w:hanging="380"/>
        <w:jc w:val="both"/>
      </w:pPr>
      <w:bookmarkStart w:id="186" w:name="bookmark186"/>
      <w:r>
        <w:rPr>
          <w:rStyle w:val="37"/>
          <w:b/>
          <w:bCs/>
        </w:rPr>
        <w:t>ЕОК III С (УУР С; УДД 5)</w:t>
      </w:r>
      <w:bookmarkEnd w:id="186"/>
    </w:p>
    <w:p w14:paraId="6976080E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при рецидивирующих ФЖ/ЖТ следует рассмотреть экстренную рева</w:t>
      </w:r>
      <w:r>
        <w:rPr>
          <w:rStyle w:val="26"/>
        </w:rPr>
        <w:t>скуляризацию с целью устранения ишемии как возможной причины возникновения аритмий (в случае если реваскуляризация ранее не проводилась или была не полной) [230].</w:t>
      </w:r>
    </w:p>
    <w:p w14:paraId="701FECAE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380" w:hanging="380"/>
        <w:jc w:val="both"/>
      </w:pPr>
      <w:bookmarkStart w:id="187" w:name="bookmark187"/>
      <w:r>
        <w:rPr>
          <w:rStyle w:val="37"/>
          <w:b/>
          <w:bCs/>
        </w:rPr>
        <w:t>ЕОК На В (УУР С; УДД 4)</w:t>
      </w:r>
      <w:bookmarkEnd w:id="187"/>
    </w:p>
    <w:p w14:paraId="13C7C91F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при наличии признаков хронической СН П-Ш функцион</w:t>
      </w:r>
      <w:r>
        <w:rPr>
          <w:rStyle w:val="26"/>
        </w:rPr>
        <w:t xml:space="preserve">ального класса по Нью-Йоркской классификации и ФВ ЛЖ&lt;35% (не ранее чем через </w:t>
      </w:r>
      <w:r>
        <w:rPr>
          <w:rStyle w:val="2a"/>
        </w:rPr>
        <w:t>6</w:t>
      </w:r>
      <w:r>
        <w:rPr>
          <w:rStyle w:val="26"/>
        </w:rPr>
        <w:t xml:space="preserve"> недель после перенесенного ИМ), несмотря на оптимальную медикаментозную терапию, для предотвращения внезапной смерти рекомендуется имплантация кардиовертера- дефибриллятора*** [</w:t>
      </w:r>
      <w:r>
        <w:rPr>
          <w:rStyle w:val="26"/>
        </w:rPr>
        <w:t>231-233].</w:t>
      </w:r>
    </w:p>
    <w:p w14:paraId="727B721D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380" w:hanging="380"/>
        <w:jc w:val="both"/>
      </w:pPr>
      <w:bookmarkStart w:id="188" w:name="bookmark188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I)</w:t>
      </w:r>
      <w:bookmarkEnd w:id="188"/>
    </w:p>
    <w:p w14:paraId="04D5CA29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0" w:line="389" w:lineRule="exact"/>
        <w:ind w:left="380" w:hanging="380"/>
        <w:jc w:val="both"/>
        <w:sectPr w:rsidR="0079782E">
          <w:headerReference w:type="even" r:id="rId31"/>
          <w:headerReference w:type="first" r:id="rId32"/>
          <w:pgSz w:w="11899" w:h="17880"/>
          <w:pgMar w:top="559" w:right="291" w:bottom="722" w:left="299" w:header="0" w:footer="3" w:gutter="0"/>
          <w:cols w:space="720"/>
          <w:noEndnote/>
          <w:docGrid w:linePitch="360"/>
        </w:sectPr>
      </w:pPr>
      <w:r>
        <w:rPr>
          <w:rStyle w:val="26"/>
        </w:rPr>
        <w:t>У отдельных пациентов с ИМп</w:t>
      </w:r>
      <w:r>
        <w:rPr>
          <w:rStyle w:val="2a"/>
        </w:rPr>
        <w:t>8</w:t>
      </w:r>
      <w:r>
        <w:rPr>
          <w:rStyle w:val="26"/>
        </w:rPr>
        <w:t xml:space="preserve">Т (с неполной реваскуляризацией, дисфункцией ЛЖ и ЖТ/ ФЖ, развившимися через 48 и более часов от момента возникновения ИМ) для снижения риска внезапной смерти </w:t>
      </w:r>
      <w:r>
        <w:rPr>
          <w:rStyle w:val="26"/>
        </w:rPr>
        <w:t>рекомендуется имплантация кардиовертера-дефибриллятора* * * или использование внешнего дефибриллятора (в период менее 40 дней от развития ИМ) [36].</w:t>
      </w:r>
    </w:p>
    <w:p w14:paraId="18B931AE" w14:textId="77777777" w:rsidR="0079782E" w:rsidRDefault="003039BE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lastRenderedPageBreak/>
        <w:t>Синусовая брадикардия и АВ-блокада</w:t>
      </w:r>
    </w:p>
    <w:p w14:paraId="13B3AF3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с гемодинамически значимой синусовой брадикардией или</w:t>
      </w:r>
      <w:r>
        <w:rPr>
          <w:rStyle w:val="26"/>
        </w:rPr>
        <w:t xml:space="preserve"> с АВ- блокадой с неадекватным замещающим ритмом при неэффективности хронотропных препаратов для стабилизации состояния пациента рекомендуется временная эндокардиальная кардиостимуляция [36].</w:t>
      </w:r>
    </w:p>
    <w:p w14:paraId="6F548925" w14:textId="77777777" w:rsidR="0079782E" w:rsidRDefault="003039BE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ЕОК I С (УУР С; УДД 5)</w:t>
      </w:r>
    </w:p>
    <w:p w14:paraId="191E3FF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25" w:line="389" w:lineRule="exact"/>
        <w:ind w:left="380" w:hanging="38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>Т при гемодинамически з</w:t>
      </w:r>
      <w:r>
        <w:rPr>
          <w:rStyle w:val="26"/>
        </w:rPr>
        <w:t>начимой синусовой брадикардии или АВ- блокаде с неадекватным замещающим ритмом для стабилизации гемодинамики рекомендуется внутривенное введение препаратов, оказывающих позитивное хронотропное действие (эпинефрина**, атропина**) [36].</w:t>
      </w:r>
    </w:p>
    <w:p w14:paraId="38879874" w14:textId="77777777" w:rsidR="0079782E" w:rsidRDefault="003039BE">
      <w:pPr>
        <w:pStyle w:val="50"/>
        <w:shd w:val="clear" w:color="auto" w:fill="auto"/>
        <w:spacing w:before="0" w:after="0" w:line="658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IlbC </w:t>
      </w:r>
      <w:r>
        <w:rPr>
          <w:rStyle w:val="51"/>
          <w:b/>
          <w:bCs/>
        </w:rPr>
        <w:t xml:space="preserve">(УУР С; УДД </w:t>
      </w:r>
      <w:r>
        <w:rPr>
          <w:rStyle w:val="51"/>
          <w:b/>
          <w:bCs/>
        </w:rPr>
        <w:t>5)</w:t>
      </w:r>
    </w:p>
    <w:p w14:paraId="44F071CF" w14:textId="77777777" w:rsidR="0079782E" w:rsidRDefault="003039BE">
      <w:pPr>
        <w:pStyle w:val="50"/>
        <w:shd w:val="clear" w:color="auto" w:fill="auto"/>
        <w:spacing w:before="0" w:after="0" w:line="658" w:lineRule="exact"/>
        <w:ind w:firstLine="0"/>
      </w:pPr>
      <w:r>
        <w:rPr>
          <w:rStyle w:val="51"/>
          <w:b/>
          <w:bCs/>
        </w:rPr>
        <w:t>Механические осложнения ИМ</w:t>
      </w:r>
    </w:p>
    <w:p w14:paraId="574AD99B" w14:textId="77777777" w:rsidR="0079782E" w:rsidRDefault="003039BE">
      <w:pPr>
        <w:pStyle w:val="50"/>
        <w:shd w:val="clear" w:color="auto" w:fill="auto"/>
        <w:spacing w:before="0" w:after="0" w:line="658" w:lineRule="exact"/>
        <w:ind w:firstLine="0"/>
      </w:pPr>
      <w:r>
        <w:rPr>
          <w:rStyle w:val="51"/>
          <w:b/>
          <w:bCs/>
        </w:rPr>
        <w:t>Разрыв свободной стенки левого желудочка</w:t>
      </w:r>
    </w:p>
    <w:p w14:paraId="6D8AED1E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Разрыв свободной стенки ЛЖ наблюдается примерно у 1% пациентов с ИМ в первую неделю от начала заболевания. Как правило, он проявляется внезапной болью и/или сердечно-сосудистым коллапсо</w:t>
      </w:r>
      <w:r>
        <w:rPr>
          <w:rStyle w:val="26"/>
        </w:rPr>
        <w:t>м с электромеханической диссоциацией. Диагноз подтверждается с помощью ЭхоКГ. Случаи успешной реанимации очень редки.</w:t>
      </w:r>
    </w:p>
    <w:p w14:paraId="05B781A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При разрыве свободной стенки ЛЖ у пациента с ИМп</w:t>
      </w:r>
      <w:r>
        <w:rPr>
          <w:rStyle w:val="2a"/>
        </w:rPr>
        <w:t>8</w:t>
      </w:r>
      <w:r>
        <w:rPr>
          <w:rStyle w:val="26"/>
        </w:rPr>
        <w:t xml:space="preserve">Т для предотвращения смерти рекомендуются немедленная пункция и </w:t>
      </w:r>
      <w:r>
        <w:rPr>
          <w:rStyle w:val="26"/>
        </w:rPr>
        <w:t>катетеризация перикарда с последующим экстренным хирургическим вмешательством [234].</w:t>
      </w:r>
    </w:p>
    <w:p w14:paraId="6BF495FD" w14:textId="77777777" w:rsidR="0079782E" w:rsidRDefault="003039BE">
      <w:pPr>
        <w:pStyle w:val="50"/>
        <w:shd w:val="clear" w:color="auto" w:fill="auto"/>
        <w:spacing w:before="0" w:after="338" w:line="260" w:lineRule="exact"/>
        <w:ind w:firstLine="0"/>
      </w:pPr>
      <w:r>
        <w:rPr>
          <w:rStyle w:val="51"/>
          <w:b/>
          <w:bCs/>
        </w:rPr>
        <w:t>ЕОК На С (УУР С; УДД 4)</w:t>
      </w:r>
    </w:p>
    <w:p w14:paraId="212AF3F6" w14:textId="77777777" w:rsidR="0079782E" w:rsidRDefault="003039BE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Разрыв межжелудочковой перегородки</w:t>
      </w:r>
    </w:p>
    <w:p w14:paraId="07DDF153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Основные клинические проявления разрыва МЖП: внезапно появившаяся боль в груди, одышка, слабость. Иногда разрыв </w:t>
      </w:r>
      <w:r>
        <w:rPr>
          <w:rStyle w:val="26"/>
        </w:rPr>
        <w:t xml:space="preserve">МЖП проявляет себя как внезапная острая сердечная недостаточность вплоть до кар дио генного шока. Аускультативно выявляют ранее не выслушивавшийся грубый систолический шум, наиболее выраженный у места прикрепления </w:t>
      </w:r>
      <w:r>
        <w:rPr>
          <w:rStyle w:val="26"/>
          <w:lang w:val="en-US" w:eastAsia="en-US" w:bidi="en-US"/>
        </w:rPr>
        <w:t xml:space="preserve">III-IV </w:t>
      </w:r>
      <w:r>
        <w:rPr>
          <w:rStyle w:val="26"/>
        </w:rPr>
        <w:t>левых ребер к грудине. Диагноз подт</w:t>
      </w:r>
      <w:r>
        <w:rPr>
          <w:rStyle w:val="26"/>
        </w:rPr>
        <w:t>верждают с помощью ЭхоКГ, которая выявляет собственно дефект МЖП, поток крови слева направо, признаки перегрузки ПЖ.</w:t>
      </w:r>
    </w:p>
    <w:p w14:paraId="687F9F2B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У пациентов с ИМп8Т при выявлении разрыва МЖП для предотвращения смерти рекомендуется хирургическое лечение [36].</w:t>
      </w:r>
    </w:p>
    <w:p w14:paraId="030A204C" w14:textId="77777777" w:rsidR="0079782E" w:rsidRDefault="003039BE">
      <w:pPr>
        <w:pStyle w:val="50"/>
        <w:shd w:val="clear" w:color="auto" w:fill="auto"/>
        <w:spacing w:before="0" w:after="0" w:line="260" w:lineRule="exact"/>
        <w:ind w:left="380" w:hanging="380"/>
        <w:sectPr w:rsidR="0079782E">
          <w:headerReference w:type="even" r:id="rId33"/>
          <w:headerReference w:type="default" r:id="rId34"/>
          <w:pgSz w:w="11899" w:h="17880"/>
          <w:pgMar w:top="1274" w:right="302" w:bottom="1106" w:left="307" w:header="0" w:footer="3" w:gutter="0"/>
          <w:cols w:space="720"/>
          <w:noEndnote/>
          <w:docGrid w:linePitch="360"/>
        </w:sectPr>
      </w:pPr>
      <w:r>
        <w:rPr>
          <w:rStyle w:val="51"/>
          <w:b/>
          <w:bCs/>
        </w:rPr>
        <w:t>ЕОК ПаС (УУР С; УДД 5)</w:t>
      </w:r>
    </w:p>
    <w:p w14:paraId="3685B7C3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lastRenderedPageBreak/>
        <w:t xml:space="preserve">Комментарий; </w:t>
      </w:r>
      <w:r>
        <w:rPr>
          <w:rStyle w:val="121"/>
          <w:i/>
          <w:iCs/>
        </w:rPr>
        <w:t xml:space="preserve">способ и время вмешательства зависит от характера дефекта и состояния пациента. В целом хирургическая реконструкция МЖП предпочтительна после </w:t>
      </w:r>
      <w:r>
        <w:rPr>
          <w:rStyle w:val="121"/>
          <w:i/>
          <w:iCs/>
        </w:rPr>
        <w:t>стабилизации состояния, однако при выраженном нарушении гемодинамики операция проводится по экстренным показаниям.</w:t>
      </w:r>
    </w:p>
    <w:p w14:paraId="42E77781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У пациентов с ИМп</w:t>
      </w:r>
      <w:r>
        <w:rPr>
          <w:rStyle w:val="2a"/>
        </w:rPr>
        <w:t>8</w:t>
      </w:r>
      <w:r>
        <w:rPr>
          <w:rStyle w:val="26"/>
        </w:rPr>
        <w:t>Т при выявлении разрыва МЖП в качеетве временной меры для етабилизации еоетояния рекомендуетея иепользование еиетемы внут</w:t>
      </w:r>
      <w:r>
        <w:rPr>
          <w:rStyle w:val="26"/>
        </w:rPr>
        <w:t>риаортальной баллонной контрпульеации и других механичееких ередетв для вепомогательного кровообращения [36].</w:t>
      </w:r>
    </w:p>
    <w:p w14:paraId="44E05B2B" w14:textId="77777777" w:rsidR="0079782E" w:rsidRDefault="003039BE">
      <w:pPr>
        <w:pStyle w:val="50"/>
        <w:shd w:val="clear" w:color="auto" w:fill="auto"/>
        <w:spacing w:before="0" w:after="342" w:line="260" w:lineRule="exact"/>
        <w:ind w:firstLine="0"/>
      </w:pPr>
      <w:r>
        <w:rPr>
          <w:rStyle w:val="51"/>
          <w:b/>
          <w:bCs/>
        </w:rPr>
        <w:t>ЕОК ПЬС (УУР С; УДД 5)</w:t>
      </w:r>
    </w:p>
    <w:p w14:paraId="6E164926" w14:textId="77777777" w:rsidR="0079782E" w:rsidRDefault="003039BE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Острая митральная регургитация</w:t>
      </w:r>
    </w:p>
    <w:p w14:paraId="68013069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Оетрая митральная регургитация обычно развиваетея на 2-7 день от начала ИМ веледетвие разрыв</w:t>
      </w:r>
      <w:r>
        <w:rPr>
          <w:rStyle w:val="26"/>
        </w:rPr>
        <w:t>а папиллярной мышцы или хорды. Разрыв может быть полным или включать только отдельные головки мышцы. Наиболее чаето проиеходит разрыв заднемедиальной мышцы веледетвие оеобенноетей ее кровоенабжения. В некоторых елучаях выраженная митральная регургитация ра</w:t>
      </w:r>
      <w:r>
        <w:rPr>
          <w:rStyle w:val="26"/>
        </w:rPr>
        <w:t>звиваетея у пациентов е ИМ без разрыва или инфаркта еоеочковой мышцы как еледетвие обширного поражения ЛЖ е его поеледующей дилатацией и раеширением митрального кольца. Клиничееки оетрая митральная недоетаточноеть проявляетея оетрой еердечной недоетаточное</w:t>
      </w:r>
      <w:r>
        <w:rPr>
          <w:rStyle w:val="26"/>
        </w:rPr>
        <w:t>тью, отеком легких, иногда кардиогенным шоком. Диагноз подтверждаетея на оеновании данных ЭхоКГ.</w:t>
      </w:r>
    </w:p>
    <w:p w14:paraId="10AB24DB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е ИМп</w:t>
      </w:r>
      <w:r>
        <w:rPr>
          <w:rStyle w:val="2a"/>
        </w:rPr>
        <w:t>8</w:t>
      </w:r>
      <w:r>
        <w:rPr>
          <w:rStyle w:val="26"/>
        </w:rPr>
        <w:t>Т при развитии оетрой митральной недоетаточноети для уетранения оетрой СИ и предотвращения емерти рекомендуетея хирургичеекое лечение — как п</w:t>
      </w:r>
      <w:r>
        <w:rPr>
          <w:rStyle w:val="26"/>
        </w:rPr>
        <w:t>равило, протезирование митрального клапана. Время вмешательетва завиеит от етепени митральной регургитации и еоетояния пациента. В большинетве елучаев операция проводитея по экетренным показаниям [235, 320].</w:t>
      </w:r>
    </w:p>
    <w:p w14:paraId="10B1B0F1" w14:textId="77777777" w:rsidR="0079782E" w:rsidRDefault="003039BE">
      <w:pPr>
        <w:pStyle w:val="50"/>
        <w:shd w:val="clear" w:color="auto" w:fill="auto"/>
        <w:spacing w:before="0" w:after="235" w:line="260" w:lineRule="exact"/>
        <w:ind w:firstLine="0"/>
      </w:pPr>
      <w:r>
        <w:rPr>
          <w:rStyle w:val="51"/>
          <w:b/>
          <w:bCs/>
        </w:rPr>
        <w:t>ЕОК На С (УУР В; УДД 3)</w:t>
      </w:r>
    </w:p>
    <w:p w14:paraId="0BDDB6B1" w14:textId="77777777" w:rsidR="0079782E" w:rsidRDefault="003039BE">
      <w:pPr>
        <w:pStyle w:val="120"/>
        <w:shd w:val="clear" w:color="auto" w:fill="auto"/>
        <w:spacing w:after="0" w:line="394" w:lineRule="exact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 xml:space="preserve">время вмешательства зависит от степени митральной регургитации и состояния пациента. В большинстве случаев операция проводится по экстренным показаниям. </w:t>
      </w:r>
      <w:r>
        <w:rPr>
          <w:rStyle w:val="121"/>
          <w:i/>
          <w:iCs/>
          <w:vertAlign w:val="superscript"/>
        </w:rPr>
        <w:footnoteReference w:id="14"/>
      </w:r>
    </w:p>
    <w:p w14:paraId="53B64D10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Дресслера как правило развивается через 1-2 недели от начала ИМ, и иногда его симтомы м</w:t>
      </w:r>
      <w:r>
        <w:rPr>
          <w:rStyle w:val="26"/>
        </w:rPr>
        <w:t xml:space="preserve">огут длиться несколько недель. Классический синдром Дресслера в виде развернутого полисерозита в </w:t>
      </w:r>
      <w:r>
        <w:rPr>
          <w:rStyle w:val="26"/>
        </w:rPr>
        <w:lastRenderedPageBreak/>
        <w:t>последнее время встречается крайне редко. Клинически перикардит проявляется болью в прекардиальной области и шумом трения перикарда, который выслушивается лишь</w:t>
      </w:r>
      <w:r>
        <w:rPr>
          <w:rStyle w:val="26"/>
        </w:rPr>
        <w:t xml:space="preserve"> у каждого третьего пациента. Кроме этого, на ЭКГ появляются конкордантные подъемы сегмента </w:t>
      </w:r>
      <w:r>
        <w:rPr>
          <w:rStyle w:val="26"/>
          <w:lang w:val="en-US" w:eastAsia="en-US" w:bidi="en-US"/>
        </w:rPr>
        <w:t xml:space="preserve">ST, </w:t>
      </w:r>
      <w:r>
        <w:rPr>
          <w:rStyle w:val="26"/>
        </w:rPr>
        <w:t xml:space="preserve">иногда в сочетании с депрессией сегмента </w:t>
      </w:r>
      <w:r>
        <w:rPr>
          <w:rStyle w:val="26"/>
          <w:lang w:val="en-US" w:eastAsia="en-US" w:bidi="en-US"/>
        </w:rPr>
        <w:t xml:space="preserve">PQ. </w:t>
      </w:r>
      <w:r>
        <w:rPr>
          <w:rStyle w:val="26"/>
        </w:rPr>
        <w:t xml:space="preserve">Выпотной перикардит может сопровождаться снижением амплитуды зубцов </w:t>
      </w:r>
      <w:r>
        <w:rPr>
          <w:rStyle w:val="26"/>
          <w:lang w:val="en-US" w:eastAsia="en-US" w:bidi="en-US"/>
        </w:rPr>
        <w:t xml:space="preserve">QRS </w:t>
      </w:r>
      <w:r>
        <w:rPr>
          <w:rStyle w:val="26"/>
        </w:rPr>
        <w:t xml:space="preserve">во всех отведениях ЭКГ. Выявление жидкости </w:t>
      </w:r>
      <w:r>
        <w:rPr>
          <w:rStyle w:val="26"/>
        </w:rPr>
        <w:t>в перикарде, так же, как и контроль за изменением ее количества, осуш,ествляется с помош,ью ЭхоКГ.</w:t>
      </w:r>
    </w:p>
    <w:p w14:paraId="13B73176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У пациентов с ИМп</w:t>
      </w:r>
      <w:r>
        <w:rPr>
          <w:rStyle w:val="2a"/>
        </w:rPr>
        <w:t>8</w:t>
      </w:r>
      <w:r>
        <w:rPr>
          <w:rStyle w:val="26"/>
        </w:rPr>
        <w:t>Т при постинфарктном перикардите с выраженными клиническими проявлениями препаратом рекомендуется применение АСК</w:t>
      </w:r>
      <w:r>
        <w:rPr>
          <w:rStyle w:val="26"/>
        </w:rPr>
        <w:footnoteReference w:id="15"/>
      </w:r>
      <w:r>
        <w:rPr>
          <w:rStyle w:val="26"/>
        </w:rPr>
        <w:t xml:space="preserve"> </w:t>
      </w:r>
      <w:r>
        <w:rPr>
          <w:rStyle w:val="26"/>
        </w:rPr>
        <w:footnoteReference w:id="16"/>
      </w:r>
      <w:r>
        <w:rPr>
          <w:rStyle w:val="26"/>
        </w:rPr>
        <w:t xml:space="preserve"> в дозе 500-1000 мг </w:t>
      </w:r>
      <w:r>
        <w:rPr>
          <w:rStyle w:val="26"/>
        </w:rPr>
        <w:t xml:space="preserve">каждые </w:t>
      </w:r>
      <w:r>
        <w:rPr>
          <w:rStyle w:val="2a"/>
        </w:rPr>
        <w:t xml:space="preserve">6-8 </w:t>
      </w:r>
      <w:r>
        <w:rPr>
          <w:rStyle w:val="26"/>
        </w:rPr>
        <w:t xml:space="preserve">ч. Длительность подобного лечения может колебаться от 2-3 дней до нескольких недель. В случае затяжного течения, в основном — в рамках синдрома Дресслера, следует снижать ежедневную дозу АСК** на 250-500 мг каждую неделю. </w:t>
      </w:r>
      <w:r>
        <w:rPr>
          <w:rStyle w:val="26"/>
        </w:rPr>
        <w:t>Использование других, альтернативных АСК** нестероидных противовоспалительных средств при постинфарктном миокардите не оправдано из-за потенциального отрицательного влияния на риск сердечных событий [36, 236].</w:t>
      </w:r>
    </w:p>
    <w:p w14:paraId="75F13CC1" w14:textId="77777777" w:rsidR="0079782E" w:rsidRDefault="003039BE">
      <w:pPr>
        <w:pStyle w:val="50"/>
        <w:shd w:val="clear" w:color="auto" w:fill="auto"/>
        <w:spacing w:before="0" w:after="239" w:line="260" w:lineRule="exact"/>
        <w:ind w:firstLine="0"/>
      </w:pPr>
      <w:r>
        <w:rPr>
          <w:rStyle w:val="51"/>
          <w:b/>
          <w:bCs/>
        </w:rPr>
        <w:t>ЕОК На С (УУР С; УДД 5)</w:t>
      </w:r>
    </w:p>
    <w:p w14:paraId="42B49D7E" w14:textId="77777777" w:rsidR="0079782E" w:rsidRDefault="003039BE">
      <w:pPr>
        <w:pStyle w:val="120"/>
        <w:shd w:val="clear" w:color="auto" w:fill="auto"/>
        <w:spacing w:after="343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в качеств</w:t>
      </w:r>
      <w:r>
        <w:rPr>
          <w:rStyle w:val="121"/>
          <w:i/>
          <w:iCs/>
        </w:rPr>
        <w:t xml:space="preserve">е дополнительного средства для лечения перикардита возможно использовать Безвременника осеннего семян экстракт </w:t>
      </w:r>
      <w:r>
        <w:rPr>
          <w:rStyle w:val="121"/>
          <w:i/>
          <w:iCs/>
          <w:lang w:val="en-US" w:eastAsia="en-US" w:bidi="en-US"/>
        </w:rPr>
        <w:t xml:space="preserve">f </w:t>
      </w:r>
      <w:r>
        <w:rPr>
          <w:rStyle w:val="121"/>
          <w:i/>
          <w:iCs/>
        </w:rPr>
        <w:t>колхицин) (2 мг нагрузочная доза однократно, далее 0,5 мг 2 раза в день в течение 3 месяцев).</w:t>
      </w:r>
    </w:p>
    <w:p w14:paraId="260ABB79" w14:textId="77777777" w:rsidR="0079782E" w:rsidRDefault="003039BE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Острая аневризма левого желудочка и тромбоз левог</w:t>
      </w:r>
      <w:r>
        <w:rPr>
          <w:rStyle w:val="51"/>
          <w:b/>
          <w:bCs/>
        </w:rPr>
        <w:t>о желудочка</w:t>
      </w:r>
    </w:p>
    <w:p w14:paraId="04C6DC7D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Острая аневризма ЛЖ обычно развивается при обширном ИМ передней стенки ЛЖ, особенно в отсутствие адекватной реперфузионной терапии. При острой аневризме ЛЖ увеличивается вероятность разрыва сердца, а также таких осложнений, как СИ, нарушения ри</w:t>
      </w:r>
      <w:r>
        <w:rPr>
          <w:rStyle w:val="26"/>
        </w:rPr>
        <w:t>тма сердца, перикардит, тромбоз полости ЛЖ, периферические ТЭ. Пристеночный тромбоз в полости ЛЖ обнаруживают практически всегда при аневризме сердца и не менее чем в половине случаев обширных передних ИМ. Методом диагностики для выявления острой аневризмы</w:t>
      </w:r>
      <w:r>
        <w:rPr>
          <w:rStyle w:val="26"/>
        </w:rPr>
        <w:t xml:space="preserve"> и тромбоза в полости ЛЖ является ЭхоКГ.</w:t>
      </w:r>
    </w:p>
    <w:p w14:paraId="5C055E7B" w14:textId="77777777" w:rsidR="0079782E" w:rsidRDefault="003039BE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Ранняя постинфарктная стенокардия и повторный инфаркт миокарда</w:t>
      </w:r>
    </w:p>
    <w:p w14:paraId="550681EE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Ранняя постинфарктная стенокардия является вариантом нестабильной стенокардии и требует неотложных лечебных мероприятий. В оенове ранней поетинфарктной </w:t>
      </w:r>
      <w:r>
        <w:rPr>
          <w:rStyle w:val="26"/>
        </w:rPr>
        <w:t xml:space="preserve">етенокардии может лежать как </w:t>
      </w:r>
      <w:r>
        <w:rPr>
          <w:rStyle w:val="26"/>
        </w:rPr>
        <w:lastRenderedPageBreak/>
        <w:t>ретромбоз (чаетичный или полный) инфаркт-евязанной артерии, так и етенозирующее поражение других ветвей коронарных артерий. У пациентов поеле ЧКВ причиной возобновления ангинозных приетупов может быть тромбоз етента или диееекц</w:t>
      </w:r>
      <w:r>
        <w:rPr>
          <w:rStyle w:val="26"/>
        </w:rPr>
        <w:t>ия коронарной артерии. В ранние ероки поеле ИМ может отмечатьея появление етенокардитичееких болей, обуеловленных ишемией жизнеепоеобного миокарда в периинфарктной зоне (оеобенно еели не проводилаеь реперфузионная терапия) или, реже, в других еоеудиетых ба</w:t>
      </w:r>
      <w:r>
        <w:rPr>
          <w:rStyle w:val="26"/>
        </w:rPr>
        <w:t>ееейнах. Ишемия может быть евязана е еш,е одной АСБ, иногда — раеположенной в баееейне другой коронарной артерии. Следует дифференцировать раннюю поетинфарктную етенокардию от болей, евязанных е перикардитом.</w:t>
      </w:r>
    </w:p>
    <w:p w14:paraId="75B35ADA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В раннем периоде (до 28 дней) инфаркта </w:t>
      </w:r>
      <w:r>
        <w:rPr>
          <w:rStyle w:val="26"/>
        </w:rPr>
        <w:t>может развитьея рецидив ИМ, приводя</w:t>
      </w:r>
      <w:r>
        <w:rPr>
          <w:rStyle w:val="2c"/>
        </w:rPr>
        <w:t>щ</w:t>
      </w:r>
      <w:r>
        <w:rPr>
          <w:rStyle w:val="26"/>
        </w:rPr>
        <w:t xml:space="preserve">ий к раеширению зоны поражения. Рецидив ИМ еледует иеключать при повторном ангинозном приетупе длительноетью более </w:t>
      </w:r>
      <w:r>
        <w:rPr>
          <w:rStyle w:val="2a"/>
        </w:rPr>
        <w:t>20</w:t>
      </w:r>
      <w:r>
        <w:rPr>
          <w:rStyle w:val="26"/>
        </w:rPr>
        <w:t xml:space="preserve"> мин, еопровождающемея повышением уровня кардиомаркеров, изменениями ЭКГ и появлением новых зон нарушен</w:t>
      </w:r>
      <w:r>
        <w:rPr>
          <w:rStyle w:val="26"/>
        </w:rPr>
        <w:t>ной локальной еократимоети.</w:t>
      </w:r>
    </w:p>
    <w:p w14:paraId="7CB163C3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е ИМп</w:t>
      </w:r>
      <w:r>
        <w:rPr>
          <w:rStyle w:val="2a"/>
        </w:rPr>
        <w:t>8</w:t>
      </w:r>
      <w:r>
        <w:rPr>
          <w:rStyle w:val="26"/>
        </w:rPr>
        <w:t xml:space="preserve">Т при возникновении ангинозного болевого приетупа длительноетью более 20 минут для диагноетики рецидива ИМ, рекомендуетея иееледование уровня еердечного тропонита I или Т е повторной оценкой через </w:t>
      </w:r>
      <w:r>
        <w:rPr>
          <w:rStyle w:val="2a"/>
        </w:rPr>
        <w:t>6</w:t>
      </w:r>
      <w:r>
        <w:rPr>
          <w:rStyle w:val="26"/>
        </w:rPr>
        <w:t xml:space="preserve"> чаеов. Повы</w:t>
      </w:r>
      <w:r>
        <w:rPr>
          <w:rStyle w:val="26"/>
        </w:rPr>
        <w:t>шение уровня еердечного тропонина на 20% и более от иеходного евидетельетвует о рецидиве ИМ [5, 36].</w:t>
      </w:r>
    </w:p>
    <w:p w14:paraId="3C4D38BC" w14:textId="77777777" w:rsidR="0079782E" w:rsidRDefault="003039BE">
      <w:pPr>
        <w:pStyle w:val="50"/>
        <w:shd w:val="clear" w:color="auto" w:fill="auto"/>
        <w:spacing w:before="0" w:after="239" w:line="260" w:lineRule="exact"/>
        <w:ind w:firstLine="0"/>
      </w:pPr>
      <w:r>
        <w:rPr>
          <w:rStyle w:val="51"/>
          <w:b/>
          <w:bCs/>
        </w:rPr>
        <w:t>ЕОК ИаС (УУР С; УДД 5)</w:t>
      </w:r>
    </w:p>
    <w:p w14:paraId="798658BD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предотвращения раепроетранения зоны ИМ у пациентов е ИМп</w:t>
      </w:r>
      <w:r>
        <w:rPr>
          <w:rStyle w:val="2a"/>
        </w:rPr>
        <w:t>8</w:t>
      </w:r>
      <w:r>
        <w:rPr>
          <w:rStyle w:val="26"/>
        </w:rPr>
        <w:t>Т е ранней поетинфарктной етенокардией и рецидивом ИМ рекомендуетея про</w:t>
      </w:r>
      <w:r>
        <w:rPr>
          <w:rStyle w:val="26"/>
        </w:rPr>
        <w:t>ведение коронароангиографии и, при необходимоети, выполнение реваекуляризации [36].</w:t>
      </w:r>
    </w:p>
    <w:p w14:paraId="32073FB3" w14:textId="77777777" w:rsidR="0079782E" w:rsidRDefault="003039BE">
      <w:pPr>
        <w:pStyle w:val="50"/>
        <w:shd w:val="clear" w:color="auto" w:fill="auto"/>
        <w:spacing w:before="0" w:after="342" w:line="260" w:lineRule="exact"/>
        <w:ind w:firstLine="0"/>
      </w:pPr>
      <w:r>
        <w:rPr>
          <w:rStyle w:val="51"/>
          <w:b/>
          <w:bCs/>
        </w:rPr>
        <w:t>ЕОК На С (УУР С; УДД 5)</w:t>
      </w:r>
    </w:p>
    <w:p w14:paraId="5B238560" w14:textId="77777777" w:rsidR="0079782E" w:rsidRDefault="003039BE">
      <w:pPr>
        <w:pStyle w:val="50"/>
        <w:shd w:val="clear" w:color="auto" w:fill="auto"/>
        <w:spacing w:before="0" w:after="239" w:line="260" w:lineRule="exact"/>
        <w:ind w:firstLine="0"/>
      </w:pPr>
      <w:r>
        <w:rPr>
          <w:rStyle w:val="51"/>
          <w:b/>
          <w:bCs/>
        </w:rPr>
        <w:t>ИМ правого желудочка</w:t>
      </w:r>
    </w:p>
    <w:p w14:paraId="7CC09B6C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headerReference w:type="even" r:id="rId35"/>
          <w:headerReference w:type="default" r:id="rId36"/>
          <w:pgSz w:w="11899" w:h="17880"/>
          <w:pgMar w:top="559" w:right="294" w:bottom="751" w:left="296" w:header="0" w:footer="3" w:gutter="0"/>
          <w:cols w:space="720"/>
          <w:noEndnote/>
          <w:docGrid w:linePitch="360"/>
        </w:sectPr>
      </w:pPr>
      <w:r>
        <w:rPr>
          <w:rStyle w:val="26"/>
        </w:rPr>
        <w:t>Изолированный ИМ ПЖ ветречаетея редко, но его еодружеетвенное поражение при ИМп</w:t>
      </w:r>
      <w:r>
        <w:rPr>
          <w:rStyle w:val="2a"/>
        </w:rPr>
        <w:t>8</w:t>
      </w:r>
      <w:r>
        <w:rPr>
          <w:rStyle w:val="26"/>
        </w:rPr>
        <w:t>Т нижней етенки ЛЖ наб</w:t>
      </w:r>
      <w:r>
        <w:rPr>
          <w:rStyle w:val="26"/>
        </w:rPr>
        <w:t xml:space="preserve">людаетея не менее чем у 25% пациентов. Клиничееки для ИМ ПЖ характерны артериальная гипотензия, набухание вен шеи при отеутетвии признаков заетоя в малом круге. Гипотония при ИМ ПЖ евязана е отноеительной гиповолемией. </w:t>
      </w:r>
      <w:r>
        <w:rPr>
          <w:rStyle w:val="26"/>
          <w:vertAlign w:val="superscript"/>
        </w:rPr>
        <w:footnoteReference w:id="17"/>
      </w:r>
    </w:p>
    <w:p w14:paraId="04177F7D" w14:textId="77777777" w:rsidR="0079782E" w:rsidRDefault="003039BE">
      <w:pPr>
        <w:pStyle w:val="120"/>
        <w:shd w:val="clear" w:color="auto" w:fill="auto"/>
        <w:spacing w:after="100" w:line="260" w:lineRule="exact"/>
        <w:ind w:left="400"/>
      </w:pPr>
      <w:r>
        <w:rPr>
          <w:rStyle w:val="122"/>
        </w:rPr>
        <w:lastRenderedPageBreak/>
        <w:t xml:space="preserve">Комментарий; </w:t>
      </w:r>
      <w:r>
        <w:rPr>
          <w:rStyle w:val="121"/>
          <w:i/>
          <w:iCs/>
        </w:rPr>
        <w:t xml:space="preserve">ЭхоКГ </w:t>
      </w:r>
      <w:r>
        <w:rPr>
          <w:rStyle w:val="121"/>
          <w:i/>
          <w:iCs/>
        </w:rPr>
        <w:t>позволяет выявить нарушения локальной сократимости ПЖ,</w:t>
      </w:r>
    </w:p>
    <w:p w14:paraId="14829EA0" w14:textId="77777777" w:rsidR="0079782E" w:rsidRDefault="003039BE">
      <w:pPr>
        <w:pStyle w:val="120"/>
        <w:shd w:val="clear" w:color="auto" w:fill="auto"/>
        <w:spacing w:after="244" w:line="260" w:lineRule="exact"/>
        <w:ind w:left="400"/>
      </w:pPr>
      <w:r>
        <w:rPr>
          <w:rStyle w:val="121"/>
          <w:i/>
          <w:iCs/>
        </w:rPr>
        <w:t>расширение его полости.</w:t>
      </w:r>
    </w:p>
    <w:p w14:paraId="720C2D26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с ИМп</w:t>
      </w:r>
      <w:r>
        <w:rPr>
          <w:rStyle w:val="2a"/>
        </w:rPr>
        <w:t>8</w:t>
      </w:r>
      <w:r>
        <w:rPr>
          <w:rStyle w:val="26"/>
        </w:rPr>
        <w:t xml:space="preserve">Т при ИМ ПЖ для устранения гипотонии рекомендуется обеспечить увеличение объема притекающей к правым отделам сердца крови с помощью введения плазмоэкспандеров </w:t>
      </w:r>
      <w:r>
        <w:rPr>
          <w:rStyle w:val="26"/>
        </w:rPr>
        <w:t>(физиологический раствор). В более тяжелой ситуации рекомендуются адрено- и допамин-стимуляторы [36].</w:t>
      </w:r>
    </w:p>
    <w:p w14:paraId="582D0084" w14:textId="77777777" w:rsidR="0079782E" w:rsidRDefault="003039BE">
      <w:pPr>
        <w:pStyle w:val="50"/>
        <w:shd w:val="clear" w:color="auto" w:fill="auto"/>
        <w:spacing w:before="0" w:after="244" w:line="260" w:lineRule="exact"/>
        <w:ind w:left="400"/>
      </w:pPr>
      <w:r>
        <w:rPr>
          <w:rStyle w:val="51"/>
          <w:b/>
          <w:bCs/>
        </w:rPr>
        <w:t>ЕОК На С (УУР С; УДД 5)</w:t>
      </w:r>
    </w:p>
    <w:p w14:paraId="5179AF94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6"/>
        </w:rPr>
        <w:t>При ИМ ПЖ из-за угрозы усугубления относительной гиповолемии рекомендуется избегать назначения диуретиков и особенно периферически</w:t>
      </w:r>
      <w:r>
        <w:rPr>
          <w:rStyle w:val="26"/>
        </w:rPr>
        <w:t>х вазодилататоров [36].</w:t>
      </w:r>
    </w:p>
    <w:p w14:paraId="4451A29F" w14:textId="77777777" w:rsidR="0079782E" w:rsidRDefault="003039BE">
      <w:pPr>
        <w:pStyle w:val="50"/>
        <w:shd w:val="clear" w:color="auto" w:fill="auto"/>
        <w:spacing w:before="0" w:after="0" w:line="260" w:lineRule="exact"/>
        <w:ind w:left="400"/>
        <w:sectPr w:rsidR="0079782E">
          <w:headerReference w:type="even" r:id="rId37"/>
          <w:headerReference w:type="default" r:id="rId38"/>
          <w:pgSz w:w="11899" w:h="17880"/>
          <w:pgMar w:top="1274" w:right="312" w:bottom="1274" w:left="298" w:header="0" w:footer="3" w:gutter="0"/>
          <w:cols w:space="720"/>
          <w:noEndnote/>
          <w:docGrid w:linePitch="360"/>
        </w:sectPr>
      </w:pPr>
      <w:r>
        <w:rPr>
          <w:rStyle w:val="51"/>
          <w:b/>
          <w:bCs/>
        </w:rPr>
        <w:t>ЕОК ШС (УУР С; УДД 5)</w:t>
      </w:r>
    </w:p>
    <w:p w14:paraId="0AD89025" w14:textId="77777777" w:rsidR="0079782E" w:rsidRDefault="003039BE">
      <w:pPr>
        <w:pStyle w:val="60"/>
        <w:numPr>
          <w:ilvl w:val="0"/>
          <w:numId w:val="25"/>
        </w:numPr>
        <w:shd w:val="clear" w:color="auto" w:fill="auto"/>
        <w:tabs>
          <w:tab w:val="left" w:pos="1371"/>
        </w:tabs>
        <w:spacing w:line="389" w:lineRule="exact"/>
        <w:ind w:left="680" w:firstLine="200"/>
      </w:pPr>
      <w:r>
        <w:rPr>
          <w:rStyle w:val="61"/>
          <w:b/>
          <w:bCs/>
        </w:rPr>
        <w:lastRenderedPageBreak/>
        <w:t xml:space="preserve">Медицинская реабилитация и санаторно- курортное лечение, медицинские показания и противопоказания к применению методов </w:t>
      </w:r>
      <w:r>
        <w:rPr>
          <w:rStyle w:val="61"/>
          <w:b/>
          <w:bCs/>
        </w:rPr>
        <w:t>медицинской реабилитации, в том числе основанных на использовании природных</w:t>
      </w:r>
    </w:p>
    <w:p w14:paraId="311EA1E0" w14:textId="77777777" w:rsidR="0079782E" w:rsidRDefault="003039BE">
      <w:pPr>
        <w:pStyle w:val="60"/>
        <w:shd w:val="clear" w:color="auto" w:fill="auto"/>
        <w:spacing w:after="120" w:line="389" w:lineRule="exact"/>
        <w:jc w:val="center"/>
      </w:pPr>
      <w:r>
        <w:rPr>
          <w:rStyle w:val="61"/>
          <w:b/>
          <w:bCs/>
        </w:rPr>
        <w:t>лечебных факторов</w:t>
      </w:r>
    </w:p>
    <w:p w14:paraId="7F34DE52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Для снижения риска смерти и улучшения функционального состояния рекомендуется включение всех пациентов, перенесших ИМп</w:t>
      </w:r>
      <w:r>
        <w:rPr>
          <w:rStyle w:val="2a"/>
        </w:rPr>
        <w:t>8</w:t>
      </w:r>
      <w:r>
        <w:rPr>
          <w:rStyle w:val="26"/>
        </w:rPr>
        <w:t>Т, в программы кардиореабилитации (КР), н</w:t>
      </w:r>
      <w:r>
        <w:rPr>
          <w:rStyle w:val="26"/>
        </w:rPr>
        <w:t>ацеленные на изменение образа жизни пациентов, контроль факторов риска ИБС, улучшение качества жизни, повышение приверженности лечению, замедление прогрессирования заболевания и улучшение прогноза [238].</w:t>
      </w:r>
    </w:p>
    <w:p w14:paraId="2A41E8BA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189" w:name="bookmark189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IA </w:t>
      </w:r>
      <w:r>
        <w:rPr>
          <w:rStyle w:val="48"/>
          <w:b/>
          <w:bCs/>
        </w:rPr>
        <w:t>(УУР А; УДД 2)</w:t>
      </w:r>
      <w:bookmarkEnd w:id="189"/>
    </w:p>
    <w:p w14:paraId="3D89E1A4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с учетом существу</w:t>
      </w:r>
      <w:r>
        <w:rPr>
          <w:rStyle w:val="121"/>
          <w:i/>
          <w:iCs/>
        </w:rPr>
        <w:t>ющей во всем мире проблемы недостаточного участия пациентов в программах КР, с одной стороны, и доказанного позитивного влияния КР на прогноз, с другой, организаторам здравоохранения рекомендуется использовать ряд индикаторов, позволяющих выявлять потенциа</w:t>
      </w:r>
      <w:r>
        <w:rPr>
          <w:rStyle w:val="121"/>
          <w:i/>
          <w:iCs/>
        </w:rPr>
        <w:t>льно корректируемые причины недостаточного участия пациентов в КР (связанные с пациентом или с системой здравоохранения), и принимать меры по их устранению.</w:t>
      </w:r>
    </w:p>
    <w:p w14:paraId="6DA221A6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1"/>
          <w:i/>
          <w:iCs/>
        </w:rPr>
        <w:t>РТрограмма КР должна осуществляться мультидисциплинарной командой и включать три этапа: стационарны</w:t>
      </w:r>
      <w:r>
        <w:rPr>
          <w:rStyle w:val="121"/>
          <w:i/>
          <w:iCs/>
        </w:rPr>
        <w:t>й в блоке интенсивного наблюдения, стационарный в отделении реабилитации и амбулаторный. Всех пациентов с диагнозом «острый ИМпВТ» следует направлять на ранние этапы КР до выписки из стационара. Все амбулаторные пациенты, перенесшие ИМпВТ в течение последн</w:t>
      </w:r>
      <w:r>
        <w:rPr>
          <w:rStyle w:val="121"/>
          <w:i/>
          <w:iCs/>
        </w:rPr>
        <w:t>его года и не участвовавшие в ранних программах КР, должны направляться на амбулаторные программы КР.</w:t>
      </w:r>
    </w:p>
    <w:p w14:paraId="7FF1CBAC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1"/>
          <w:i/>
          <w:iCs/>
        </w:rPr>
        <w:t xml:space="preserve">РТрограмма КР длится не менее 8—12 недель. Ее ключевыми компонентами являются: физическая реабилитация, обучение и консультирование пациентов, управление </w:t>
      </w:r>
      <w:r>
        <w:rPr>
          <w:rStyle w:val="121"/>
          <w:i/>
          <w:iCs/>
        </w:rPr>
        <w:t>факторами риска ИБС посредством адекватного назначения кардиопротективной терапии и мероприятий по повышению приверженности пациентов.</w:t>
      </w:r>
    </w:p>
    <w:p w14:paraId="7A1F74C0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1"/>
          <w:i/>
          <w:iCs/>
        </w:rPr>
        <w:t>Физическая реабилитация после перенесенного ИМпВТ реализуется посредством персонализированной программы физических тренир</w:t>
      </w:r>
      <w:r>
        <w:rPr>
          <w:rStyle w:val="121"/>
          <w:i/>
          <w:iCs/>
        </w:rPr>
        <w:t>овок, основанной на оценке физической работоспособности пациентов по данным нагрузочных проб и включающей регулярные аэробные физические нагрузки умеренной интенсивности общей длительностью не менее 2,5 часов в неделю с возможным последующим присоединением</w:t>
      </w:r>
      <w:r>
        <w:rPr>
          <w:rStyle w:val="121"/>
          <w:i/>
          <w:iCs/>
        </w:rPr>
        <w:t xml:space="preserve"> силовых нагрузок.</w:t>
      </w:r>
    </w:p>
    <w:p w14:paraId="23CEDFEA" w14:textId="77777777" w:rsidR="0079782E" w:rsidRDefault="003039BE">
      <w:pPr>
        <w:pStyle w:val="120"/>
        <w:shd w:val="clear" w:color="auto" w:fill="auto"/>
        <w:spacing w:after="0"/>
        <w:ind w:firstLine="0"/>
      </w:pPr>
      <w:r>
        <w:rPr>
          <w:rStyle w:val="121"/>
          <w:i/>
          <w:iCs/>
        </w:rPr>
        <w:t>Обучение пациентов рекомендуется проводить в групповом формате (Школа для пациентов). Обучение пациентов, консультирование по имеющимся факторам риска и психологическое консультирование основываются на принципах когнитивной поведенческой</w:t>
      </w:r>
      <w:r>
        <w:rPr>
          <w:rStyle w:val="121"/>
          <w:i/>
          <w:iCs/>
        </w:rPr>
        <w:t xml:space="preserve"> терапии.</w:t>
      </w:r>
    </w:p>
    <w:p w14:paraId="5270D8B7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1"/>
          <w:i/>
          <w:iCs/>
        </w:rPr>
        <w:t>в рамках программ КР рекомендуется скрининг тревожной и депрессивной симптоматики с помощью стандартизированных опросников с последующим проведением психологического консультирования и, при необходимости, консультации психотерапевта/психиатра и н</w:t>
      </w:r>
      <w:r>
        <w:rPr>
          <w:rStyle w:val="121"/>
          <w:i/>
          <w:iCs/>
        </w:rPr>
        <w:t xml:space="preserve">азначения </w:t>
      </w:r>
      <w:r>
        <w:rPr>
          <w:rStyle w:val="121"/>
          <w:i/>
          <w:iCs/>
        </w:rPr>
        <w:lastRenderedPageBreak/>
        <w:t>психо фармакотерапии [239].</w:t>
      </w:r>
    </w:p>
    <w:p w14:paraId="4E36D3F9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Для реализации программы КР пациентов, перенееших ИМп</w:t>
      </w:r>
      <w:r>
        <w:rPr>
          <w:rStyle w:val="2a"/>
        </w:rPr>
        <w:t>8</w:t>
      </w:r>
      <w:r>
        <w:rPr>
          <w:rStyle w:val="26"/>
        </w:rPr>
        <w:t>Т, рекомендуетея еформировать мультидиециплинарную команду епециалиетов (врач-кардиолог, врач- терапевт/врач общей практики, врач-диетолог, врач ЛФК/инетруктор ЛФ</w:t>
      </w:r>
      <w:r>
        <w:rPr>
          <w:rStyle w:val="26"/>
        </w:rPr>
        <w:t>К, медицинекий пеихолог, медицинекие ееетры) [240-254].</w:t>
      </w:r>
    </w:p>
    <w:p w14:paraId="286EDC16" w14:textId="77777777" w:rsidR="0079782E" w:rsidRDefault="003039BE">
      <w:pPr>
        <w:pStyle w:val="50"/>
        <w:shd w:val="clear" w:color="auto" w:fill="auto"/>
        <w:spacing w:before="0" w:after="244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IA </w:t>
      </w:r>
      <w:r>
        <w:rPr>
          <w:rStyle w:val="51"/>
          <w:b/>
          <w:bCs/>
        </w:rPr>
        <w:t>(УУР А; УДД 1)</w:t>
      </w:r>
    </w:p>
    <w:p w14:paraId="3FFE0FA9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Пациентам, перенеешим ИМп</w:t>
      </w:r>
      <w:r>
        <w:rPr>
          <w:rStyle w:val="2a"/>
        </w:rPr>
        <w:t>8</w:t>
      </w:r>
      <w:r>
        <w:rPr>
          <w:rStyle w:val="26"/>
        </w:rPr>
        <w:t xml:space="preserve">Т, для улучшения кардиореепираторной работоепоеобноети и функциональных возможноетей, для благоприятного влияния на факторы риека ИБС, для </w:t>
      </w:r>
      <w:r>
        <w:rPr>
          <w:rStyle w:val="26"/>
        </w:rPr>
        <w:t>енижения риека нефатальных и</w:t>
      </w:r>
      <w:r>
        <w:rPr>
          <w:rStyle w:val="2c"/>
        </w:rPr>
        <w:t>ш</w:t>
      </w:r>
      <w:r>
        <w:rPr>
          <w:rStyle w:val="26"/>
        </w:rPr>
        <w:t>емических событий и смертности необходимо участие в реабилитационной программе, включающей дозированные физические нагрузки [238, 255- 262].</w:t>
      </w:r>
    </w:p>
    <w:p w14:paraId="10AB8DCE" w14:textId="77777777" w:rsidR="0079782E" w:rsidRDefault="003039BE">
      <w:pPr>
        <w:pStyle w:val="50"/>
        <w:shd w:val="clear" w:color="auto" w:fill="auto"/>
        <w:spacing w:before="0" w:after="239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IA </w:t>
      </w:r>
      <w:r>
        <w:rPr>
          <w:rStyle w:val="51"/>
          <w:b/>
          <w:bCs/>
        </w:rPr>
        <w:t>(УУР А; УДД 1)</w:t>
      </w:r>
    </w:p>
    <w:p w14:paraId="206BCF49" w14:textId="77777777" w:rsidR="0079782E" w:rsidRDefault="003039BE">
      <w:pPr>
        <w:pStyle w:val="120"/>
        <w:shd w:val="clear" w:color="auto" w:fill="auto"/>
        <w:spacing w:after="236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предпочтительными нагрузками для пациентов после ИМ</w:t>
      </w:r>
      <w:r>
        <w:rPr>
          <w:rStyle w:val="121"/>
          <w:i/>
          <w:iCs/>
        </w:rPr>
        <w:t>пВТ являются умеренные аэробные тренировки на выносливость, реализуемые в первые 2—6 недель в контролируемых условиях. Рекомендуемая частота тренировок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не менее 3 раз в неделю, оптимально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ежедневно. РЗродолжительность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 xml:space="preserve">не менее 30 минут. </w:t>
      </w:r>
      <w:r>
        <w:rPr>
          <w:rStyle w:val="121"/>
          <w:i/>
          <w:iCs/>
        </w:rPr>
        <w:t>Стандартным является постоянный уровень нагрузки в течение всей основной фазы тренировки, однако для очень детренированных пациентов и лиц с сердечной недостаточностью более подходящими могут быть интервальные тренировки низкой интенсивности [263—267].</w:t>
      </w:r>
    </w:p>
    <w:p w14:paraId="62FBE6E1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t>Для</w:t>
      </w:r>
      <w:r>
        <w:rPr>
          <w:rStyle w:val="26"/>
        </w:rPr>
        <w:t xml:space="preserve"> контроля за состоянием пациентов, перенесших ИМп</w:t>
      </w:r>
      <w:r>
        <w:rPr>
          <w:rStyle w:val="2a"/>
        </w:rPr>
        <w:t>8</w:t>
      </w:r>
      <w:r>
        <w:rPr>
          <w:rStyle w:val="26"/>
        </w:rPr>
        <w:t>Т, во время тренировок рекомендуется непрерывный или прерывистый контроль за ЧСС и АД [36].</w:t>
      </w:r>
    </w:p>
    <w:p w14:paraId="74D52AE3" w14:textId="77777777" w:rsidR="0079782E" w:rsidRDefault="003039BE">
      <w:pPr>
        <w:pStyle w:val="50"/>
        <w:shd w:val="clear" w:color="auto" w:fill="auto"/>
        <w:spacing w:before="0" w:after="249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(УУР С; УДД 5)</w:t>
      </w:r>
    </w:p>
    <w:p w14:paraId="30DB4EE9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оценки функционального статуса пациента после ИМп</w:t>
      </w:r>
      <w:r>
        <w:rPr>
          <w:rStyle w:val="2a"/>
        </w:rPr>
        <w:t>8</w:t>
      </w:r>
      <w:r>
        <w:rPr>
          <w:rStyle w:val="26"/>
        </w:rPr>
        <w:t>Т и выбора для него уровня дозированны</w:t>
      </w:r>
      <w:r>
        <w:rPr>
          <w:rStyle w:val="26"/>
        </w:rPr>
        <w:t xml:space="preserve">х нагрузок рекомнедуется использовать стресс-тест (велоэргометрия или электрокардиография с другой физической нагрузкой) с непрерывной оценкой ритма сердца и ишемии миокарда по ЭКГ, или, при его доступности, кардиопульмональный нагрузочный тест (последний </w:t>
      </w:r>
      <w:r>
        <w:rPr>
          <w:rStyle w:val="26"/>
        </w:rPr>
        <w:t>особенно актуален у пациентов с сердечной недостаточностью) [36].</w:t>
      </w:r>
    </w:p>
    <w:p w14:paraId="686F11A4" w14:textId="77777777" w:rsidR="0079782E" w:rsidRDefault="003039BE">
      <w:pPr>
        <w:pStyle w:val="50"/>
        <w:shd w:val="clear" w:color="auto" w:fill="auto"/>
        <w:spacing w:before="0" w:after="0" w:line="260" w:lineRule="exact"/>
        <w:ind w:left="400"/>
      </w:pPr>
      <w:r>
        <w:rPr>
          <w:rStyle w:val="51"/>
          <w:b/>
          <w:bCs/>
        </w:rPr>
        <w:t xml:space="preserve">ЕКО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(УУР С; УДД 5)</w:t>
      </w:r>
    </w:p>
    <w:p w14:paraId="0804A7FC" w14:textId="77777777" w:rsidR="0079782E" w:rsidRDefault="003039BE">
      <w:pPr>
        <w:pStyle w:val="10"/>
        <w:keepNext/>
        <w:keepLines/>
        <w:numPr>
          <w:ilvl w:val="0"/>
          <w:numId w:val="25"/>
        </w:numPr>
        <w:shd w:val="clear" w:color="auto" w:fill="auto"/>
        <w:tabs>
          <w:tab w:val="left" w:pos="1162"/>
        </w:tabs>
        <w:spacing w:before="0" w:after="895" w:line="389" w:lineRule="exact"/>
        <w:ind w:left="600"/>
      </w:pPr>
      <w:bookmarkStart w:id="190" w:name="bookmark190"/>
      <w:r>
        <w:rPr>
          <w:rStyle w:val="13"/>
          <w:b/>
          <w:bCs/>
        </w:rPr>
        <w:t>Профилактика и диспансерное наблюдение, медицинские показания и противопоказания к применению методов профилактики</w:t>
      </w:r>
      <w:bookmarkEnd w:id="190"/>
    </w:p>
    <w:p w14:paraId="35AD1523" w14:textId="77777777" w:rsidR="0079782E" w:rsidRDefault="003039BE">
      <w:pPr>
        <w:pStyle w:val="2e"/>
        <w:keepNext/>
        <w:keepLines/>
        <w:shd w:val="clear" w:color="auto" w:fill="auto"/>
        <w:spacing w:before="0" w:after="407" w:line="320" w:lineRule="exact"/>
      </w:pPr>
      <w:bookmarkStart w:id="191" w:name="bookmark191"/>
      <w:r>
        <w:rPr>
          <w:rStyle w:val="2f"/>
          <w:b/>
          <w:bCs/>
        </w:rPr>
        <w:t>5.1 Профилактика</w:t>
      </w:r>
      <w:bookmarkEnd w:id="191"/>
    </w:p>
    <w:p w14:paraId="4C10A818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Помимо продолжения медикаментозной терапии, начатой в ранние ероки лечения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 xml:space="preserve">(раздел 3.1), рекомендуютея вмешательетва по контролю еердечно-еоеудиетых факторов риека и по </w:t>
      </w:r>
      <w:r>
        <w:rPr>
          <w:rStyle w:val="26"/>
        </w:rPr>
        <w:lastRenderedPageBreak/>
        <w:t>предупреждению внезапной еердечной емерти.</w:t>
      </w:r>
    </w:p>
    <w:p w14:paraId="360D8C64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Для енижения риека еердечно-еоеудиетых</w:t>
      </w:r>
      <w:r>
        <w:rPr>
          <w:rStyle w:val="26"/>
        </w:rPr>
        <w:t xml:space="preserve"> еобытий ереди перенееших ИМ рекомендуютея выявление курильщиков и регулярные вмешательетва, направленные на полный отказ от курения, включая отказ от паееивного курения [268-277].</w:t>
      </w:r>
    </w:p>
    <w:p w14:paraId="40CFB2D7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92" w:name="bookmark192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192"/>
    </w:p>
    <w:p w14:paraId="7B0CCC20" w14:textId="77777777" w:rsidR="0079782E" w:rsidRDefault="003039BE">
      <w:pPr>
        <w:pStyle w:val="120"/>
        <w:shd w:val="clear" w:color="auto" w:fill="auto"/>
        <w:spacing w:after="236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мероприятия по отказу от курения рекомен</w:t>
      </w:r>
      <w:r>
        <w:rPr>
          <w:rStyle w:val="121"/>
          <w:i/>
          <w:iCs/>
        </w:rPr>
        <w:t>дуется начинать на госпитальном этапе и продолжить после выписки. Рекомендуются поведенческие и фармакологические вмешательства (никотинзаместительная терапия, варениклин или бупропион).</w:t>
      </w:r>
    </w:p>
    <w:p w14:paraId="34FFE8A7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t xml:space="preserve">Веем пациентам, перенеешим </w:t>
      </w:r>
      <w:r>
        <w:rPr>
          <w:rStyle w:val="26"/>
          <w:lang w:val="en-US" w:eastAsia="en-US" w:bidi="en-US"/>
        </w:rPr>
        <w:t xml:space="preserve">HMnST, </w:t>
      </w:r>
      <w:r>
        <w:rPr>
          <w:rStyle w:val="26"/>
        </w:rPr>
        <w:t>рекомендуетея придерживатьея принци</w:t>
      </w:r>
      <w:r>
        <w:rPr>
          <w:rStyle w:val="26"/>
        </w:rPr>
        <w:t>пов здорового питания для енижения риека ишемичееких еобытий [278-285].</w:t>
      </w:r>
    </w:p>
    <w:p w14:paraId="588D206A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93" w:name="bookmark193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В; УДД 2)</w:t>
      </w:r>
      <w:bookmarkEnd w:id="193"/>
    </w:p>
    <w:p w14:paraId="392162DE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 xml:space="preserve">Ключевые характеристики здорового питания: ограничение потребления насыщенных жиров и транс-изомеров жирных кислот до &lt; 10% и &lt; 1% от общей </w:t>
      </w:r>
      <w:r>
        <w:rPr>
          <w:rStyle w:val="121"/>
          <w:i/>
          <w:iCs/>
        </w:rPr>
        <w:t>калорийности суточного рациона, соответственно; поваренной соли до 5 г в сутки; легкоусваиваемых углеводов; потребление большого количества фруктов (&gt; 250 г в сутки), овощей (&gt; 250 г в сутки) и цельнозерновых продуктов. Рекомендуется потребление рыбы 1-2 р</w:t>
      </w:r>
      <w:r>
        <w:rPr>
          <w:rStyle w:val="121"/>
          <w:i/>
          <w:iCs/>
        </w:rPr>
        <w:t xml:space="preserve">аза в неделю (хотя бы 1 раз в неделю - жирной рыбы), а также молочных продуктов с низкой жирностью, постного мяса и птицы, бобовых и несоленых орехов в количестве 20 г в день. Суточное потребление алкоголя не должно превышать 1 стандартную дозу у женщин и </w:t>
      </w:r>
      <w:r>
        <w:rPr>
          <w:rStyle w:val="121"/>
          <w:i/>
          <w:iCs/>
        </w:rPr>
        <w:t>1-2 стандартных дозы у мужчин (1 стандартная доза - 40 мл крепких спиртных напитков или 120 мл сухого вина или 220 мл пива).</w:t>
      </w:r>
    </w:p>
    <w:p w14:paraId="50DAA8C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Веем пациентам, перенеешим </w:t>
      </w:r>
      <w:r>
        <w:rPr>
          <w:rStyle w:val="26"/>
          <w:lang w:val="en-US" w:eastAsia="en-US" w:bidi="en-US"/>
        </w:rPr>
        <w:t xml:space="preserve">HMnST, </w:t>
      </w:r>
      <w:r>
        <w:rPr>
          <w:rStyle w:val="26"/>
        </w:rPr>
        <w:t>для улучшения прогноза рекомендуетея нормализация маееы тела [286-288].</w:t>
      </w:r>
    </w:p>
    <w:p w14:paraId="6F88C03D" w14:textId="77777777" w:rsidR="0079782E" w:rsidRDefault="003039BE">
      <w:pPr>
        <w:pStyle w:val="36"/>
        <w:keepNext/>
        <w:keepLines/>
        <w:shd w:val="clear" w:color="auto" w:fill="auto"/>
        <w:spacing w:before="0" w:after="288" w:line="260" w:lineRule="exact"/>
        <w:ind w:firstLine="0"/>
        <w:jc w:val="both"/>
      </w:pPr>
      <w:bookmarkStart w:id="194" w:name="bookmark194"/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194"/>
    </w:p>
    <w:p w14:paraId="6C43D2FA" w14:textId="77777777" w:rsidR="0079782E" w:rsidRDefault="003039BE">
      <w:pPr>
        <w:pStyle w:val="120"/>
        <w:shd w:val="clear" w:color="auto" w:fill="auto"/>
        <w:spacing w:after="0" w:line="394" w:lineRule="exact"/>
        <w:ind w:firstLine="0"/>
      </w:pPr>
      <w:r>
        <w:rPr>
          <w:rStyle w:val="122"/>
        </w:rPr>
        <w:t>Коммент</w:t>
      </w:r>
      <w:r>
        <w:rPr>
          <w:rStyle w:val="122"/>
        </w:rPr>
        <w:t xml:space="preserve">арий; </w:t>
      </w:r>
      <w:r>
        <w:rPr>
          <w:rStyle w:val="121"/>
          <w:i/>
          <w:iCs/>
        </w:rPr>
        <w:t>Целевые значения индекса массы тела составляют 20-25 кг/м^, окружности талии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менее 80 см для женщин и менее 94 см для мужчин.</w:t>
      </w:r>
    </w:p>
    <w:p w14:paraId="0101B38A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t>у пациентов, перенесших ИМп8Т, для улучшения прогноза рекомендуется контроль АД и поддержание его на нормальном уровне [28</w:t>
      </w:r>
      <w:r>
        <w:rPr>
          <w:rStyle w:val="26"/>
        </w:rPr>
        <w:t>9-291].</w:t>
      </w:r>
    </w:p>
    <w:p w14:paraId="39516C35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95" w:name="bookmark195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А; УДД 1)</w:t>
      </w:r>
      <w:bookmarkEnd w:id="195"/>
    </w:p>
    <w:p w14:paraId="03B0F424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целевой уровень АД у пациентов после ИМ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ниже 140/90 мм рт.ст. При хорошей переносимости следует рассмотреть снижение АД до 130/80 мм рт.ст. и ниже. Для контроля АД у пациентов после ИМ предпочтительны бета-адрен</w:t>
      </w:r>
      <w:r>
        <w:rPr>
          <w:rStyle w:val="121"/>
          <w:i/>
          <w:iCs/>
        </w:rPr>
        <w:t>облокаторы и ингибиторы АИФ.</w:t>
      </w:r>
    </w:p>
    <w:p w14:paraId="3692C193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 с СД, перенесших ИМп</w:t>
      </w:r>
      <w:r>
        <w:rPr>
          <w:rStyle w:val="2a"/>
        </w:rPr>
        <w:t>8</w:t>
      </w:r>
      <w:r>
        <w:rPr>
          <w:rStyle w:val="26"/>
        </w:rPr>
        <w:t xml:space="preserve">Т, рекомендуется проводить лечение, направленное на поддержание выбранного совместно с врачом-эндокринологом индивидуального целевого уровня гликированного гемоглобина (у большинства </w:t>
      </w:r>
      <w:r>
        <w:rPr>
          <w:rStyle w:val="26"/>
        </w:rPr>
        <w:t xml:space="preserve">пациентов - ниже 7,0%) для снижения риска микро- </w:t>
      </w:r>
      <w:r>
        <w:rPr>
          <w:rStyle w:val="26"/>
        </w:rPr>
        <w:lastRenderedPageBreak/>
        <w:t>и макрососудистых осложнений СД [292].</w:t>
      </w:r>
    </w:p>
    <w:p w14:paraId="3718FC98" w14:textId="77777777" w:rsidR="0079782E" w:rsidRDefault="003039BE">
      <w:pPr>
        <w:pStyle w:val="36"/>
        <w:keepNext/>
        <w:keepLines/>
        <w:shd w:val="clear" w:color="auto" w:fill="auto"/>
        <w:spacing w:before="0" w:after="239" w:line="260" w:lineRule="exact"/>
        <w:ind w:left="400"/>
        <w:jc w:val="both"/>
      </w:pPr>
      <w:bookmarkStart w:id="196" w:name="bookmark196"/>
      <w:r>
        <w:rPr>
          <w:rStyle w:val="37"/>
          <w:b/>
          <w:bCs/>
        </w:rPr>
        <w:t>ЕОК На В (УУР В; УДД 2)</w:t>
      </w:r>
      <w:bookmarkEnd w:id="196"/>
    </w:p>
    <w:p w14:paraId="549F250A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у пациентов, перенесших ИМ и с СД 2 типа перспективно использование антагонистов рецептора глюкагоноподобного пептида-1 и ингибитор</w:t>
      </w:r>
      <w:r>
        <w:rPr>
          <w:rStyle w:val="121"/>
          <w:i/>
          <w:iCs/>
        </w:rPr>
        <w:t>ов натрий-глюкозного котранспортера 2 типа, способствующих снижению частоты сердечно-сосудистых осложнений у пациентов с атеросклеротическими сердечно-сосудистых заболеваниями.</w:t>
      </w:r>
    </w:p>
    <w:p w14:paraId="785CD7F5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пациентов, перенесших ИМп</w:t>
      </w:r>
      <w:r>
        <w:rPr>
          <w:rStyle w:val="2a"/>
        </w:rPr>
        <w:t>8</w:t>
      </w:r>
      <w:r>
        <w:rPr>
          <w:rStyle w:val="26"/>
        </w:rPr>
        <w:t>Т, с высоким уровнем стресса, тревожной и депрессив</w:t>
      </w:r>
      <w:r>
        <w:rPr>
          <w:rStyle w:val="26"/>
        </w:rPr>
        <w:t>ной симптоматикой рекомендуются психологическое консультирование (мультимодальные поведенческие вмешательства), психотерапия и психофармакотерапия для улучшения психологического статуса, снижения риска сердечно-сосудистых осложнений и сердечно</w:t>
      </w:r>
      <w:r>
        <w:rPr>
          <w:rStyle w:val="26"/>
        </w:rPr>
        <w:softHyphen/>
        <w:t>сосудистой [</w:t>
      </w:r>
      <w:r>
        <w:rPr>
          <w:rStyle w:val="26"/>
        </w:rPr>
        <w:t>293-295].</w:t>
      </w:r>
    </w:p>
    <w:p w14:paraId="1CD5BE5A" w14:textId="77777777" w:rsidR="0079782E" w:rsidRDefault="003039BE">
      <w:pPr>
        <w:pStyle w:val="36"/>
        <w:keepNext/>
        <w:keepLines/>
        <w:shd w:val="clear" w:color="auto" w:fill="auto"/>
        <w:spacing w:before="0" w:after="244" w:line="260" w:lineRule="exact"/>
        <w:ind w:left="400"/>
        <w:jc w:val="both"/>
      </w:pPr>
      <w:bookmarkStart w:id="197" w:name="bookmark197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IA </w:t>
      </w:r>
      <w:r>
        <w:rPr>
          <w:rStyle w:val="37"/>
          <w:b/>
          <w:bCs/>
        </w:rPr>
        <w:t>(УУР В; УДД 1)</w:t>
      </w:r>
      <w:bookmarkEnd w:id="197"/>
    </w:p>
    <w:p w14:paraId="4EF44F59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У пациентов, перенесших ИМп</w:t>
      </w:r>
      <w:r>
        <w:rPr>
          <w:rStyle w:val="2a"/>
        </w:rPr>
        <w:t>8</w:t>
      </w:r>
      <w:r>
        <w:rPr>
          <w:rStyle w:val="26"/>
        </w:rPr>
        <w:t>Т, рекомендуется использовать фиксированные комбинации препаратов для увеличения приверженности к лечению [296, 297].</w:t>
      </w:r>
    </w:p>
    <w:p w14:paraId="0D94DC35" w14:textId="77777777" w:rsidR="0079782E" w:rsidRDefault="003039BE">
      <w:pPr>
        <w:pStyle w:val="36"/>
        <w:keepNext/>
        <w:keepLines/>
        <w:shd w:val="clear" w:color="auto" w:fill="auto"/>
        <w:spacing w:before="0" w:after="235" w:line="260" w:lineRule="exact"/>
        <w:ind w:left="400"/>
        <w:jc w:val="both"/>
      </w:pPr>
      <w:bookmarkStart w:id="198" w:name="bookmark198"/>
      <w:r>
        <w:rPr>
          <w:rStyle w:val="37"/>
          <w:b/>
          <w:bCs/>
        </w:rPr>
        <w:t>ЕОК ИЬВ (УУР В; УДД 2)</w:t>
      </w:r>
      <w:bookmarkEnd w:id="198"/>
    </w:p>
    <w:p w14:paraId="22D08CB0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t>Ежегодная вакцинация против гриппа рекомендуется всем п</w:t>
      </w:r>
      <w:r>
        <w:rPr>
          <w:rStyle w:val="26"/>
        </w:rPr>
        <w:t>ациентам, перенесшим ИМ [298- 303].</w:t>
      </w:r>
    </w:p>
    <w:p w14:paraId="35B1EE97" w14:textId="77777777" w:rsidR="0079782E" w:rsidRDefault="003039BE">
      <w:pPr>
        <w:pStyle w:val="36"/>
        <w:keepNext/>
        <w:keepLines/>
        <w:shd w:val="clear" w:color="auto" w:fill="auto"/>
        <w:spacing w:before="0" w:after="249" w:line="260" w:lineRule="exact"/>
        <w:ind w:left="400"/>
        <w:jc w:val="both"/>
      </w:pPr>
      <w:bookmarkStart w:id="199" w:name="bookmark199"/>
      <w:r>
        <w:rPr>
          <w:rStyle w:val="37"/>
          <w:b/>
          <w:bCs/>
        </w:rPr>
        <w:t xml:space="preserve">ЕОК </w:t>
      </w:r>
      <w:r>
        <w:rPr>
          <w:rStyle w:val="37"/>
          <w:b/>
          <w:bCs/>
          <w:lang w:val="en-US" w:eastAsia="en-US" w:bidi="en-US"/>
        </w:rPr>
        <w:t xml:space="preserve">IB </w:t>
      </w:r>
      <w:r>
        <w:rPr>
          <w:rStyle w:val="37"/>
          <w:b/>
          <w:bCs/>
        </w:rPr>
        <w:t>(УУР В; УДД 2)</w:t>
      </w:r>
      <w:bookmarkEnd w:id="199"/>
    </w:p>
    <w:p w14:paraId="061AE89B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  <w:sectPr w:rsidR="0079782E">
          <w:headerReference w:type="even" r:id="rId39"/>
          <w:headerReference w:type="default" r:id="rId40"/>
          <w:pgSz w:w="11899" w:h="17880"/>
          <w:pgMar w:top="549" w:right="295" w:bottom="885" w:left="295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Профилактика внезапной смерти с помош,ью имплантации кардиовертера- дефибриллятора*** (или прибора для ресинхронизируюш,ей терапии с функцией </w:t>
      </w:r>
      <w:r>
        <w:rPr>
          <w:rStyle w:val="26"/>
        </w:rPr>
        <w:t>кардиовертера-дефибриллятора при наличии показаний) рекомендуется при ФВ ЛЖ £35% у пациентов с сердечной недостаточностью, сохраняюш,ейся на фоне оптимальной медикаментозной терапии, когда после ИМ прошло более 40 дней и пациент не подходит для процедур ре</w:t>
      </w:r>
      <w:r>
        <w:rPr>
          <w:rStyle w:val="26"/>
        </w:rPr>
        <w:t>васкуляризации миокарда [231, 232].</w:t>
      </w:r>
    </w:p>
    <w:p w14:paraId="515A3C4D" w14:textId="77777777" w:rsidR="0079782E" w:rsidRDefault="003039BE">
      <w:pPr>
        <w:pStyle w:val="120"/>
        <w:shd w:val="clear" w:color="auto" w:fill="auto"/>
        <w:spacing w:after="835"/>
        <w:ind w:firstLine="0"/>
      </w:pPr>
      <w:r>
        <w:rPr>
          <w:rStyle w:val="122"/>
        </w:rPr>
        <w:lastRenderedPageBreak/>
        <w:t xml:space="preserve">Комментарии: </w:t>
      </w:r>
      <w:r>
        <w:rPr>
          <w:rStyle w:val="121"/>
          <w:i/>
          <w:iCs/>
        </w:rPr>
        <w:t>У пациентов с ОКСбп8Т, ФВ ЛЖ £ 35% и сохраняющейся ишемией миокарда (включая выявленную при нагрузочных тестах) до принятия решения о профилактической имплантации кардиовертера-дефибриллятора^^^ (или прибора</w:t>
      </w:r>
      <w:r>
        <w:rPr>
          <w:rStyle w:val="121"/>
          <w:i/>
          <w:iCs/>
        </w:rPr>
        <w:t xml:space="preserve"> для ресинхронизирующей терапии с функцией кардиовертера-дефибриллятора) рекомендуется рассмотреть реваскуляризацию миокарда и повторно определить ФВ ЛЖ как минимум через б месяцев.</w:t>
      </w:r>
    </w:p>
    <w:p w14:paraId="0DC84672" w14:textId="77777777" w:rsidR="0079782E" w:rsidRDefault="003039BE">
      <w:pPr>
        <w:pStyle w:val="2e"/>
        <w:keepNext/>
        <w:keepLines/>
        <w:shd w:val="clear" w:color="auto" w:fill="auto"/>
        <w:spacing w:before="0" w:after="417" w:line="320" w:lineRule="exact"/>
        <w:ind w:left="20"/>
      </w:pPr>
      <w:bookmarkStart w:id="200" w:name="bookmark200"/>
      <w:r>
        <w:rPr>
          <w:rStyle w:val="2f"/>
          <w:b/>
          <w:bCs/>
        </w:rPr>
        <w:t>5.2.Диспансерное наблюдение</w:t>
      </w:r>
      <w:bookmarkEnd w:id="200"/>
    </w:p>
    <w:p w14:paraId="5743292D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После выписки из стационара рекомендуется ди</w:t>
      </w:r>
      <w:r>
        <w:rPr>
          <w:rStyle w:val="26"/>
        </w:rPr>
        <w:t xml:space="preserve">спансерное наблюдение за всеми пациентами, перенесшими </w:t>
      </w:r>
      <w:r>
        <w:rPr>
          <w:rStyle w:val="26"/>
          <w:lang w:val="en-US" w:eastAsia="en-US" w:bidi="en-US"/>
        </w:rPr>
        <w:t xml:space="preserve">HMnST, </w:t>
      </w:r>
      <w:r>
        <w:rPr>
          <w:rStyle w:val="26"/>
        </w:rPr>
        <w:t>для реализации комплекса мер по профилактике и лечению сердечно-сосудистых осложнений, своевременной коррекции терапии и повышения приверженности к лечению [36, 327, 328].</w:t>
      </w:r>
    </w:p>
    <w:p w14:paraId="468F922B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201" w:name="bookmark201"/>
      <w:r>
        <w:rPr>
          <w:rStyle w:val="48"/>
          <w:b/>
          <w:bCs/>
        </w:rPr>
        <w:t xml:space="preserve">ЕОК </w:t>
      </w:r>
      <w:r>
        <w:rPr>
          <w:rStyle w:val="48"/>
          <w:b/>
          <w:bCs/>
          <w:lang w:val="en-US" w:eastAsia="en-US" w:bidi="en-US"/>
        </w:rPr>
        <w:t xml:space="preserve">1C </w:t>
      </w:r>
      <w:r>
        <w:rPr>
          <w:rStyle w:val="48"/>
          <w:b/>
          <w:bCs/>
        </w:rPr>
        <w:t>(УУР С; УДД 5)</w:t>
      </w:r>
      <w:bookmarkEnd w:id="201"/>
    </w:p>
    <w:p w14:paraId="0CE747E7" w14:textId="77777777" w:rsidR="0079782E" w:rsidRDefault="003039BE">
      <w:pPr>
        <w:pStyle w:val="120"/>
        <w:shd w:val="clear" w:color="auto" w:fill="auto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в соответствии с Приказом Министерства здравоохранения РФ от 15 ноября 2012 г. № 918и «Об утверждении Порядка оказания медицинской помощи больным с сердечно</w:t>
      </w:r>
      <w:r>
        <w:rPr>
          <w:rStyle w:val="121"/>
          <w:i/>
          <w:iCs/>
        </w:rPr>
        <w:softHyphen/>
        <w:t>сосудистыми заболеваниями» (с изменениями и дополнениями от 22 февраля 2019 г.) и Прик</w:t>
      </w:r>
      <w:r>
        <w:rPr>
          <w:rStyle w:val="121"/>
          <w:i/>
          <w:iCs/>
        </w:rPr>
        <w:t>азом Министерства здравоохранения РФ от 29 марта 2019 г. № 17Зн «Об утверждении порядка проведения диспансерного наблюдения за взрослыми», диспансерное наблюдение пациентов, перенесших инфаркт миокарда, в течение 12 месяцев после оказания медицинской помощ</w:t>
      </w:r>
      <w:r>
        <w:rPr>
          <w:rStyle w:val="121"/>
          <w:i/>
          <w:iCs/>
        </w:rPr>
        <w:t>и в стационарных условиях медицинских организаций, осуществляется врачом- кардиологом. Минимальная периодичность диспансерных приемов</w:t>
      </w:r>
      <w:r>
        <w:rPr>
          <w:rStyle w:val="122"/>
        </w:rPr>
        <w:t xml:space="preserve"> — </w:t>
      </w:r>
      <w:r>
        <w:rPr>
          <w:rStyle w:val="121"/>
          <w:i/>
          <w:iCs/>
        </w:rPr>
        <w:t>не реже 2 раз в год. Контролируемые показатели здоровья включают измерение АД, измерение ЧСС, определение ХС ЛПП. По мед</w:t>
      </w:r>
      <w:r>
        <w:rPr>
          <w:rStyle w:val="121"/>
          <w:i/>
          <w:iCs/>
        </w:rPr>
        <w:t>ицинским показаниям могут быть назначены дополнительные профилактические, диагностические, лечебные и реабилитационные мероприятия. В дальнейшем пожизненное диспансерное наблюдение осуществляется врачом-терапевтом, прием (осмотр, консультация) врача-кардио</w:t>
      </w:r>
      <w:r>
        <w:rPr>
          <w:rStyle w:val="121"/>
          <w:i/>
          <w:iCs/>
        </w:rPr>
        <w:t>лога осуществляется по медицинским показаниям при направлении врача-терапевтаучасткового (семейного врача).</w:t>
      </w:r>
    </w:p>
    <w:p w14:paraId="1FBE18F3" w14:textId="77777777" w:rsidR="0079782E" w:rsidRDefault="003039BE">
      <w:pPr>
        <w:pStyle w:val="120"/>
        <w:shd w:val="clear" w:color="auto" w:fill="auto"/>
        <w:spacing w:after="707"/>
        <w:ind w:firstLine="0"/>
      </w:pPr>
      <w:r>
        <w:rPr>
          <w:rStyle w:val="121"/>
          <w:i/>
          <w:iCs/>
        </w:rPr>
        <w:t xml:space="preserve">У пациентов, перенесших ИМпВТ с осложненным течением заболевания, а также нуждающихся в титровании доз лекарственных средств </w:t>
      </w:r>
      <w:r>
        <w:rPr>
          <w:rStyle w:val="121"/>
          <w:i/>
          <w:iCs/>
        </w:rPr>
        <w:t>(гиполипидемических, бета- адреноблокаторов, блокаторов ренин-ангиотензин-альдостероновой системы, пероральных антикоагулянтов и др.), частота диспансерных приемов должна определяться клинической необходимостью. В частности, подбор гиполипидемической терап</w:t>
      </w:r>
      <w:r>
        <w:rPr>
          <w:rStyle w:val="121"/>
          <w:i/>
          <w:iCs/>
        </w:rPr>
        <w:t>ии требует оценки ХС ЛПП каждые 4 6 недель, пока не будут достигнуты стабильные целевые значения показателя.</w:t>
      </w:r>
    </w:p>
    <w:p w14:paraId="5ACFE650" w14:textId="77777777" w:rsidR="0079782E" w:rsidRDefault="003039BE">
      <w:pPr>
        <w:pStyle w:val="10"/>
        <w:keepNext/>
        <w:keepLines/>
        <w:shd w:val="clear" w:color="auto" w:fill="auto"/>
        <w:spacing w:before="0" w:after="0" w:line="480" w:lineRule="exact"/>
        <w:ind w:left="20"/>
        <w:jc w:val="center"/>
        <w:sectPr w:rsidR="0079782E">
          <w:headerReference w:type="even" r:id="rId41"/>
          <w:headerReference w:type="default" r:id="rId42"/>
          <w:pgSz w:w="11899" w:h="17880"/>
          <w:pgMar w:top="1269" w:right="293" w:bottom="1269" w:left="298" w:header="0" w:footer="3" w:gutter="0"/>
          <w:cols w:space="720"/>
          <w:noEndnote/>
          <w:docGrid w:linePitch="360"/>
        </w:sectPr>
      </w:pPr>
      <w:bookmarkStart w:id="202" w:name="bookmark202"/>
      <w:r>
        <w:rPr>
          <w:rStyle w:val="13"/>
          <w:b/>
          <w:bCs/>
        </w:rPr>
        <w:t>Организация оказания медицинской помощи</w:t>
      </w:r>
      <w:bookmarkEnd w:id="202"/>
    </w:p>
    <w:p w14:paraId="74C36234" w14:textId="77777777" w:rsidR="0079782E" w:rsidRDefault="003039BE">
      <w:pPr>
        <w:pStyle w:val="2e"/>
        <w:keepNext/>
        <w:keepLines/>
        <w:shd w:val="clear" w:color="auto" w:fill="auto"/>
        <w:spacing w:before="0" w:after="515" w:line="320" w:lineRule="exact"/>
      </w:pPr>
      <w:bookmarkStart w:id="203" w:name="bookmark203"/>
      <w:r>
        <w:rPr>
          <w:rStyle w:val="2f"/>
          <w:b/>
          <w:bCs/>
        </w:rPr>
        <w:lastRenderedPageBreak/>
        <w:t xml:space="preserve">Показания для </w:t>
      </w:r>
      <w:r>
        <w:rPr>
          <w:rStyle w:val="2f"/>
          <w:b/>
          <w:bCs/>
        </w:rPr>
        <w:t>госпитализации</w:t>
      </w:r>
      <w:bookmarkEnd w:id="203"/>
    </w:p>
    <w:p w14:paraId="069B4840" w14:textId="77777777" w:rsidR="0079782E" w:rsidRDefault="003039BE">
      <w:pPr>
        <w:pStyle w:val="25"/>
        <w:shd w:val="clear" w:color="auto" w:fill="auto"/>
        <w:spacing w:before="0" w:after="239" w:line="260" w:lineRule="exact"/>
        <w:ind w:left="400"/>
        <w:jc w:val="both"/>
      </w:pPr>
      <w:r>
        <w:rPr>
          <w:rStyle w:val="26"/>
        </w:rPr>
        <w:t>Любое подозрение на ОКС(ИМ)п</w:t>
      </w:r>
      <w:r>
        <w:rPr>
          <w:rStyle w:val="2a"/>
        </w:rPr>
        <w:t>8</w:t>
      </w:r>
      <w:r>
        <w:rPr>
          <w:rStyle w:val="26"/>
        </w:rPr>
        <w:t>Т являетея показанием для экетренной гоепитализации.</w:t>
      </w:r>
    </w:p>
    <w:p w14:paraId="0E2F6D56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Пациенты ИМп</w:t>
      </w:r>
      <w:r>
        <w:rPr>
          <w:rStyle w:val="2a"/>
        </w:rPr>
        <w:t>8</w:t>
      </w:r>
      <w:r>
        <w:rPr>
          <w:rStyle w:val="26"/>
        </w:rPr>
        <w:t xml:space="preserve">Т должны гоепитализироватьея в региональные еоеудиетые центры для пациентов е ОКС, в кардиологичеекие отделения е палатой реанимации и </w:t>
      </w:r>
      <w:r>
        <w:rPr>
          <w:rStyle w:val="26"/>
        </w:rPr>
        <w:t>интенеивной терапии для пациентов е ОКС (первичные еоеудиетые отделения), а также в кардиологичеекие отделения е палатой реанимации и интенеивной терапии, епециализирующиеея на лечении пациентов е ОКС и включенные в ехему маршрутизации таких пациентов в ре</w:t>
      </w:r>
      <w:r>
        <w:rPr>
          <w:rStyle w:val="26"/>
        </w:rPr>
        <w:t>гионе, но не имеюш,ие етатуеа регионального еоеудиетого отделения или первичного еоеудиетого отделения. Поекольку многим пациентам е подозрением на ИМ может потребоватьея углубленная дифференциальная диагноетика, их оптимально гоепитализировать в многопроф</w:t>
      </w:r>
      <w:r>
        <w:rPr>
          <w:rStyle w:val="26"/>
        </w:rPr>
        <w:t>ильный етационар е возможноетью экетренной диагноетики и лечения оетрой коронарной и иной патологии. Маршрутизация пациентов е ИМп</w:t>
      </w:r>
      <w:r>
        <w:rPr>
          <w:rStyle w:val="2a"/>
        </w:rPr>
        <w:t>8</w:t>
      </w:r>
      <w:r>
        <w:rPr>
          <w:rStyle w:val="26"/>
        </w:rPr>
        <w:t>Т должна быть организована так, чтобы вее они гоепитализировалиеь или как можно быетрее переводилиеь в етационар е возможноет</w:t>
      </w:r>
      <w:r>
        <w:rPr>
          <w:rStyle w:val="26"/>
        </w:rPr>
        <w:t>ью инвазивного лечения ИМп</w:t>
      </w:r>
      <w:r>
        <w:rPr>
          <w:rStyle w:val="2a"/>
        </w:rPr>
        <w:t>8</w:t>
      </w:r>
      <w:r>
        <w:rPr>
          <w:rStyle w:val="26"/>
        </w:rPr>
        <w:t>Т.</w:t>
      </w:r>
    </w:p>
    <w:p w14:paraId="4C82248E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На догоепитальном этапе не рекомендуетея проведение диагноетичееких мероприятий, направленных на подтверждение или иеключение ИМ [36, 306, 307].</w:t>
      </w:r>
    </w:p>
    <w:p w14:paraId="37C12AC9" w14:textId="77777777" w:rsidR="0079782E" w:rsidRDefault="003039BE">
      <w:pPr>
        <w:pStyle w:val="50"/>
        <w:shd w:val="clear" w:color="auto" w:fill="auto"/>
        <w:spacing w:before="0" w:after="239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(УУР С; УДД 5)</w:t>
      </w:r>
    </w:p>
    <w:p w14:paraId="08933AA3" w14:textId="77777777" w:rsidR="0079782E" w:rsidRDefault="003039BE">
      <w:pPr>
        <w:pStyle w:val="120"/>
        <w:shd w:val="clear" w:color="auto" w:fill="auto"/>
        <w:spacing w:after="236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на догоспитальном этапе для принятия решения о</w:t>
      </w:r>
      <w:r>
        <w:rPr>
          <w:rStyle w:val="121"/>
          <w:i/>
          <w:iCs/>
        </w:rPr>
        <w:t xml:space="preserve"> дальнейшем ведении пациента с подозрением на ИМп8Т достаточно регистрации ЭКГ Определять уровень маркеров повреждения миокарда нецелесообразно. В случае оказания помощи на догоспитальном этапе фельдшерской бригадой обязательна передача ЭКГ по каналам связ</w:t>
      </w:r>
      <w:r>
        <w:rPr>
          <w:rStyle w:val="121"/>
          <w:i/>
          <w:iCs/>
        </w:rPr>
        <w:t>и в специализированный диагностический центр с целью согласования ведения и маршрутизации пациента.</w:t>
      </w:r>
    </w:p>
    <w:p w14:paraId="133D3BFC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6"/>
        </w:rPr>
        <w:t>При подозрении на ИМп</w:t>
      </w:r>
      <w:r>
        <w:rPr>
          <w:rStyle w:val="2a"/>
        </w:rPr>
        <w:t>8</w:t>
      </w:r>
      <w:r>
        <w:rPr>
          <w:rStyle w:val="26"/>
        </w:rPr>
        <w:t>Т пациента, гоепитализированного в етационар, не раеполагаюш,ий возможноетями для экетренной реваекуляризации, рекомендуетея евоевреме</w:t>
      </w:r>
      <w:r>
        <w:rPr>
          <w:rStyle w:val="26"/>
        </w:rPr>
        <w:t>нно перевеети в лечебное учреждение, где реализуетея программа реваекуляризации при ИМ [36].</w:t>
      </w:r>
    </w:p>
    <w:p w14:paraId="2F32F1F0" w14:textId="77777777" w:rsidR="0079782E" w:rsidRDefault="003039BE">
      <w:pPr>
        <w:pStyle w:val="50"/>
        <w:shd w:val="clear" w:color="auto" w:fill="auto"/>
        <w:spacing w:before="0" w:after="244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(УУР С; УДД 5)</w:t>
      </w:r>
    </w:p>
    <w:p w14:paraId="5078514A" w14:textId="77777777" w:rsidR="0079782E" w:rsidRDefault="003039BE">
      <w:pPr>
        <w:pStyle w:val="25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>В каждом регионе рекомендуетея разработать региональный протокол маршрутизации пациентов е ИМп</w:t>
      </w:r>
      <w:r>
        <w:rPr>
          <w:rStyle w:val="2a"/>
        </w:rPr>
        <w:t>8</w:t>
      </w:r>
      <w:r>
        <w:rPr>
          <w:rStyle w:val="26"/>
        </w:rPr>
        <w:t>Т е учетом дейетвуюш,их рекомендаций и оеобенн</w:t>
      </w:r>
      <w:r>
        <w:rPr>
          <w:rStyle w:val="26"/>
        </w:rPr>
        <w:t>оетей региона [36].</w:t>
      </w:r>
    </w:p>
    <w:p w14:paraId="32D35A34" w14:textId="77777777" w:rsidR="0079782E" w:rsidRDefault="003039BE">
      <w:pPr>
        <w:pStyle w:val="50"/>
        <w:shd w:val="clear" w:color="auto" w:fill="auto"/>
        <w:spacing w:before="0" w:after="239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(УУР С; УДД 5)</w:t>
      </w:r>
    </w:p>
    <w:p w14:paraId="713839F4" w14:textId="77777777" w:rsidR="0079782E" w:rsidRDefault="003039BE">
      <w:pPr>
        <w:pStyle w:val="25"/>
        <w:shd w:val="clear" w:color="auto" w:fill="auto"/>
        <w:spacing w:before="0" w:after="343" w:line="389" w:lineRule="exact"/>
        <w:ind w:left="400"/>
        <w:jc w:val="both"/>
      </w:pPr>
      <w:r>
        <w:rPr>
          <w:rStyle w:val="26"/>
        </w:rPr>
        <w:t>• В каждом регионе рекомендуетея выделить епециализированное кардиохирургичеекое отделение для проведения экетренных операций коронарного шунтирования у пациентов е ИМ, а также разработать региональные правила экет</w:t>
      </w:r>
      <w:r>
        <w:rPr>
          <w:rStyle w:val="26"/>
        </w:rPr>
        <w:t>ренного перевода таких пациентов [36].</w:t>
      </w:r>
    </w:p>
    <w:p w14:paraId="15144745" w14:textId="77777777" w:rsidR="0079782E" w:rsidRDefault="003039BE">
      <w:pPr>
        <w:pStyle w:val="50"/>
        <w:shd w:val="clear" w:color="auto" w:fill="auto"/>
        <w:spacing w:before="0" w:after="0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(УУР С; УДД 5)</w:t>
      </w:r>
    </w:p>
    <w:p w14:paraId="45FEDED5" w14:textId="77777777" w:rsidR="0079782E" w:rsidRDefault="003039BE">
      <w:pPr>
        <w:pStyle w:val="2e"/>
        <w:keepNext/>
        <w:keepLines/>
        <w:shd w:val="clear" w:color="auto" w:fill="auto"/>
        <w:spacing w:before="0" w:after="403" w:line="320" w:lineRule="exact"/>
        <w:ind w:left="20"/>
      </w:pPr>
      <w:bookmarkStart w:id="204" w:name="bookmark204"/>
      <w:r>
        <w:rPr>
          <w:rStyle w:val="2f"/>
          <w:b/>
          <w:bCs/>
        </w:rPr>
        <w:t>Показания к выписке пациента из стационара</w:t>
      </w:r>
      <w:bookmarkEnd w:id="204"/>
    </w:p>
    <w:p w14:paraId="5DB77721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Продолжительность госпитализации определяется индивидуально в соответствии с сердечным </w:t>
      </w:r>
      <w:r>
        <w:rPr>
          <w:rStyle w:val="26"/>
        </w:rPr>
        <w:lastRenderedPageBreak/>
        <w:t xml:space="preserve">риском пациента, сопутствующими заболеваниями, </w:t>
      </w:r>
      <w:r>
        <w:rPr>
          <w:rStyle w:val="26"/>
        </w:rPr>
        <w:t>функциональным статусом и социальной поддержкой. В то же время пациенты не должны находиться в больнице дольше необходимого по психосоциальным причинам и с целью предупреждения внутригоспитальных инфекций.</w:t>
      </w:r>
    </w:p>
    <w:p w14:paraId="62622073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Безопасность ранней выписки (48-96 часов) после пе</w:t>
      </w:r>
      <w:r>
        <w:rPr>
          <w:rStyle w:val="26"/>
        </w:rPr>
        <w:t xml:space="preserve">рвичного ЧКВ определяется в первую очередь отсутствием ранних осложнений </w:t>
      </w:r>
      <w:r>
        <w:rPr>
          <w:rStyle w:val="26"/>
          <w:lang w:val="en-US" w:eastAsia="en-US" w:bidi="en-US"/>
        </w:rPr>
        <w:t xml:space="preserve">HMnST, </w:t>
      </w:r>
      <w:r>
        <w:rPr>
          <w:rStyle w:val="26"/>
        </w:rPr>
        <w:t>таких как рецидив ишемии, тромбоз стента, острая сердечная недостаточность, наджелудочковые и желудочковые аритмии, нарушения проводимости, разрыв межжелудочковой перегородки и</w:t>
      </w:r>
      <w:r>
        <w:rPr>
          <w:rStyle w:val="26"/>
        </w:rPr>
        <w:t>ли свободной стенки левого желудочка, острая митральная недостаточность, перикардит, тромб левого желудочка с угрозой системной эмболии.</w:t>
      </w:r>
    </w:p>
    <w:p w14:paraId="6983D875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Вместе с тем новые технологии (в первую очередь ЧКВ и агрессивная антитромботическая терапия) могут также служить причи</w:t>
      </w:r>
      <w:r>
        <w:rPr>
          <w:rStyle w:val="26"/>
        </w:rPr>
        <w:t>ной развития кровотечений, как связанных с местом доступа, так и других, в первую очередь желудочно-кишечных и церебральных, а также контраст-индуцированной острой почечной недостаточности. Рецидив ИМ в послеоперационном периоде может быть связан либо с ос</w:t>
      </w:r>
      <w:r>
        <w:rPr>
          <w:rStyle w:val="26"/>
        </w:rPr>
        <w:t>трым/подострым тромбозом стента, либо с критическим стенозом или разрывом нестабильной бляшки в изначально не инфаркт- связанном сегменте коронарной артерии.</w:t>
      </w:r>
    </w:p>
    <w:p w14:paraId="0213E3F0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В качестве инструмента стратификации риска ранней выписки может быть рекомендована шкала </w:t>
      </w:r>
      <w:r>
        <w:rPr>
          <w:rStyle w:val="26"/>
          <w:lang w:val="en-US" w:eastAsia="en-US" w:bidi="en-US"/>
        </w:rPr>
        <w:t xml:space="preserve">Zwolle, </w:t>
      </w:r>
      <w:r>
        <w:rPr>
          <w:rStyle w:val="26"/>
        </w:rPr>
        <w:t>о</w:t>
      </w:r>
      <w:r>
        <w:rPr>
          <w:rStyle w:val="26"/>
        </w:rPr>
        <w:t xml:space="preserve">снованная на шести клинических и ангиографических признаках — возраст пациента, класс сердечной недостаточности по </w:t>
      </w:r>
      <w:r>
        <w:rPr>
          <w:rStyle w:val="26"/>
          <w:lang w:val="en-US" w:eastAsia="en-US" w:bidi="en-US"/>
        </w:rPr>
        <w:t xml:space="preserve">Killip, </w:t>
      </w:r>
      <w:r>
        <w:rPr>
          <w:rStyle w:val="26"/>
        </w:rPr>
        <w:t>локализация ИМ (передний или другой локализации), время до реперфузии, наличие трехсосудистого поражения, кровоток в инфаркт связанно</w:t>
      </w:r>
      <w:r>
        <w:rPr>
          <w:rStyle w:val="26"/>
        </w:rPr>
        <w:t xml:space="preserve">й артерии по Т1М1 (Приложение Г4) [30]. Показано, что данные факторы являются независимыми предикторами 30-дневной смертности. Пациенты с &lt;3 баллами по шкале </w:t>
      </w:r>
      <w:r>
        <w:rPr>
          <w:rStyle w:val="26"/>
          <w:lang w:val="en-US" w:eastAsia="en-US" w:bidi="en-US"/>
        </w:rPr>
        <w:t xml:space="preserve">Zwolle </w:t>
      </w:r>
      <w:r>
        <w:rPr>
          <w:rStyle w:val="26"/>
        </w:rPr>
        <w:t>имеют 0,5% риск 30-дневной смертности и могут быть безопасно выписаны из стационара в первы</w:t>
      </w:r>
      <w:r>
        <w:rPr>
          <w:rStyle w:val="26"/>
        </w:rPr>
        <w:t xml:space="preserve">е 72 часа. Валидность шкалы </w:t>
      </w:r>
      <w:r>
        <w:rPr>
          <w:rStyle w:val="26"/>
          <w:lang w:val="en-US" w:eastAsia="en-US" w:bidi="en-US"/>
        </w:rPr>
        <w:t xml:space="preserve">Zwolle </w:t>
      </w:r>
      <w:r>
        <w:rPr>
          <w:rStyle w:val="26"/>
        </w:rPr>
        <w:t>была показана в целом ряде исследований [308-311].</w:t>
      </w:r>
    </w:p>
    <w:p w14:paraId="501C2316" w14:textId="77777777" w:rsidR="0079782E" w:rsidRDefault="003039BE">
      <w:pPr>
        <w:pStyle w:val="25"/>
        <w:shd w:val="clear" w:color="auto" w:fill="auto"/>
        <w:spacing w:before="0" w:after="343" w:line="389" w:lineRule="exact"/>
        <w:ind w:left="420" w:hanging="420"/>
        <w:jc w:val="both"/>
      </w:pPr>
      <w:r>
        <w:rPr>
          <w:rStyle w:val="26"/>
        </w:rPr>
        <w:t xml:space="preserve">• Ранняя выписка пациентов с </w:t>
      </w:r>
      <w:r>
        <w:rPr>
          <w:rStyle w:val="26"/>
          <w:lang w:val="en-US" w:eastAsia="en-US" w:bidi="en-US"/>
        </w:rPr>
        <w:t xml:space="preserve">HMnST </w:t>
      </w:r>
      <w:r>
        <w:rPr>
          <w:rStyle w:val="26"/>
        </w:rPr>
        <w:t>низкого риска после первичного ЧКВ рекомендована у отдельных пациентов, если организованы ранняя реабилитация и адекватное наблюдение [</w:t>
      </w:r>
      <w:r>
        <w:rPr>
          <w:rStyle w:val="26"/>
        </w:rPr>
        <w:t>321-326].</w:t>
      </w:r>
    </w:p>
    <w:p w14:paraId="627AE5F9" w14:textId="77777777" w:rsidR="0079782E" w:rsidRDefault="003039BE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IB </w:t>
      </w:r>
      <w:r>
        <w:rPr>
          <w:rStyle w:val="51"/>
          <w:b/>
          <w:bCs/>
        </w:rPr>
        <w:t>(УУР А; УДД 2)</w:t>
      </w:r>
    </w:p>
    <w:p w14:paraId="1FD57047" w14:textId="77777777" w:rsidR="0079782E" w:rsidRDefault="003039BE">
      <w:pPr>
        <w:pStyle w:val="120"/>
        <w:shd w:val="clear" w:color="auto" w:fill="auto"/>
        <w:spacing w:after="0"/>
        <w:ind w:firstLine="0"/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за время госпитализации пациент должен начать реабилитацию, получить подробную информацию о случившемся, а также о предстоящей модификации образа жизни. Кроме того, должна быть инициирована медикаментозная терап</w:t>
      </w:r>
      <w:r>
        <w:rPr>
          <w:rStyle w:val="121"/>
          <w:i/>
          <w:iCs/>
        </w:rPr>
        <w:t>ия в рамках вторичной профилактики (оптимальная антитромбоцитарная терапия, бета-блокатор, ингибитор АПФ, ингибитор ГМГ-КоА-редуктазы).</w:t>
      </w:r>
    </w:p>
    <w:p w14:paraId="5A412012" w14:textId="77777777" w:rsidR="0079782E" w:rsidRDefault="003039BE">
      <w:pPr>
        <w:pStyle w:val="2e"/>
        <w:keepNext/>
        <w:keepLines/>
        <w:shd w:val="clear" w:color="auto" w:fill="auto"/>
        <w:spacing w:before="0" w:after="412" w:line="320" w:lineRule="exact"/>
        <w:ind w:left="20"/>
      </w:pPr>
      <w:bookmarkStart w:id="205" w:name="bookmark205"/>
      <w:r>
        <w:rPr>
          <w:rStyle w:val="2f"/>
          <w:b/>
          <w:bCs/>
        </w:rPr>
        <w:t>Иные организационные технологии</w:t>
      </w:r>
      <w:bookmarkEnd w:id="205"/>
    </w:p>
    <w:p w14:paraId="0F7828EF" w14:textId="77777777" w:rsidR="0079782E" w:rsidRDefault="003039BE">
      <w:pPr>
        <w:pStyle w:val="25"/>
        <w:shd w:val="clear" w:color="auto" w:fill="auto"/>
        <w:spacing w:before="0" w:after="343" w:line="389" w:lineRule="exact"/>
        <w:ind w:left="380" w:firstLine="0"/>
        <w:jc w:val="both"/>
      </w:pPr>
      <w:r>
        <w:rPr>
          <w:rStyle w:val="26"/>
        </w:rPr>
        <w:t xml:space="preserve">Интенсивное наблюдение с мониторированием ритма сердца рекомендуется </w:t>
      </w:r>
      <w:r>
        <w:rPr>
          <w:rStyle w:val="26"/>
        </w:rPr>
        <w:t>осуществлять за всеми пациентами с ИМп</w:t>
      </w:r>
      <w:r>
        <w:rPr>
          <w:rStyle w:val="2a"/>
        </w:rPr>
        <w:t>8</w:t>
      </w:r>
      <w:r>
        <w:rPr>
          <w:rStyle w:val="26"/>
        </w:rPr>
        <w:t>Т до и в течение как минимум 24 часов после реперфузионного лечения и/или до клинической стабилизации [36].</w:t>
      </w:r>
    </w:p>
    <w:p w14:paraId="0FC71CDD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</w:pPr>
      <w:bookmarkStart w:id="206" w:name="bookmark206"/>
      <w:r>
        <w:rPr>
          <w:rStyle w:val="48"/>
          <w:b/>
          <w:bCs/>
        </w:rPr>
        <w:lastRenderedPageBreak/>
        <w:t xml:space="preserve">ЕОК </w:t>
      </w:r>
      <w:r>
        <w:rPr>
          <w:rStyle w:val="48"/>
          <w:b/>
          <w:bCs/>
          <w:lang w:val="en-US" w:eastAsia="en-US" w:bidi="en-US"/>
        </w:rPr>
        <w:t xml:space="preserve">1C </w:t>
      </w:r>
      <w:r>
        <w:rPr>
          <w:rStyle w:val="48"/>
          <w:b/>
          <w:bCs/>
        </w:rPr>
        <w:t>(УУР С; УДД 5)</w:t>
      </w:r>
      <w:bookmarkEnd w:id="206"/>
    </w:p>
    <w:p w14:paraId="64AAFB10" w14:textId="77777777" w:rsidR="0079782E" w:rsidRDefault="003039BE">
      <w:pPr>
        <w:pStyle w:val="120"/>
        <w:shd w:val="clear" w:color="auto" w:fill="auto"/>
        <w:spacing w:after="0"/>
        <w:ind w:firstLine="0"/>
        <w:sectPr w:rsidR="0079782E">
          <w:headerReference w:type="even" r:id="rId43"/>
          <w:headerReference w:type="default" r:id="rId44"/>
          <w:pgSz w:w="11899" w:h="17880"/>
          <w:pgMar w:top="559" w:right="293" w:bottom="962" w:left="298" w:header="0" w:footer="3" w:gutter="0"/>
          <w:cols w:space="720"/>
          <w:noEndnote/>
          <w:docGrid w:linePitch="360"/>
        </w:sectPr>
      </w:pPr>
      <w:r>
        <w:rPr>
          <w:rStyle w:val="122"/>
        </w:rPr>
        <w:t xml:space="preserve">Комментарий; </w:t>
      </w:r>
      <w:r>
        <w:rPr>
          <w:rStyle w:val="121"/>
          <w:i/>
          <w:iCs/>
        </w:rPr>
        <w:t>перед выпиской всем пациентам следует оценить рис</w:t>
      </w:r>
      <w:r>
        <w:rPr>
          <w:rStyle w:val="121"/>
          <w:i/>
          <w:iCs/>
        </w:rPr>
        <w:t xml:space="preserve">к неблагоприятных событий в отдаленном периоде, учитывающий ФВ ЛЖ, тяжесть поражения КА и полноту коронарной реваскуляризации, наличие резидуальной ишемии, осложнения, отмеченные во время госпитализации, и уровни метаболических маркеров, определенных в за </w:t>
      </w:r>
      <w:r>
        <w:rPr>
          <w:rStyle w:val="121"/>
          <w:i/>
          <w:iCs/>
        </w:rPr>
        <w:t>время пребывания в стационаре: общий холестерин, холестерин липопротеинов низкой плотности (ХС-ЛПНП), триглицериды натощак, уровень гликемиии, а также показатели функции почек (креатинин и расчетную СКФ).</w:t>
      </w:r>
    </w:p>
    <w:p w14:paraId="0E6E782C" w14:textId="77777777" w:rsidR="0079782E" w:rsidRDefault="003039BE">
      <w:pPr>
        <w:pStyle w:val="60"/>
        <w:numPr>
          <w:ilvl w:val="0"/>
          <w:numId w:val="25"/>
        </w:numPr>
        <w:shd w:val="clear" w:color="auto" w:fill="auto"/>
        <w:tabs>
          <w:tab w:val="left" w:pos="1006"/>
        </w:tabs>
        <w:spacing w:after="178" w:line="480" w:lineRule="exact"/>
        <w:ind w:left="480"/>
        <w:jc w:val="both"/>
      </w:pPr>
      <w:r>
        <w:rPr>
          <w:rStyle w:val="61"/>
          <w:b/>
          <w:bCs/>
        </w:rPr>
        <w:lastRenderedPageBreak/>
        <w:t>Организация оказания медицинской помощи</w:t>
      </w:r>
    </w:p>
    <w:p w14:paraId="3F04DDEA" w14:textId="77777777" w:rsidR="0079782E" w:rsidRDefault="003039BE">
      <w:pPr>
        <w:pStyle w:val="25"/>
        <w:shd w:val="clear" w:color="auto" w:fill="auto"/>
        <w:spacing w:before="0" w:after="0" w:line="260" w:lineRule="exact"/>
        <w:ind w:firstLine="0"/>
        <w:jc w:val="left"/>
        <w:sectPr w:rsidR="0079782E">
          <w:pgSz w:w="11899" w:h="17880"/>
          <w:pgMar w:top="530" w:right="302" w:bottom="530" w:left="307" w:header="0" w:footer="3" w:gutter="0"/>
          <w:cols w:space="720"/>
          <w:noEndnote/>
          <w:docGrid w:linePitch="360"/>
        </w:sectPr>
      </w:pPr>
      <w:r>
        <w:rPr>
          <w:rStyle w:val="26"/>
        </w:rPr>
        <w:t>Представлена в Приложениях А-Г.</w:t>
      </w:r>
    </w:p>
    <w:p w14:paraId="38C2411C" w14:textId="77777777" w:rsidR="0079782E" w:rsidRDefault="003039BE">
      <w:pPr>
        <w:pStyle w:val="60"/>
        <w:numPr>
          <w:ilvl w:val="0"/>
          <w:numId w:val="25"/>
        </w:numPr>
        <w:shd w:val="clear" w:color="auto" w:fill="auto"/>
        <w:tabs>
          <w:tab w:val="left" w:pos="1269"/>
        </w:tabs>
        <w:spacing w:line="389" w:lineRule="exact"/>
        <w:ind w:left="560" w:firstLine="200"/>
      </w:pPr>
      <w:r>
        <w:rPr>
          <w:rStyle w:val="61"/>
          <w:b/>
          <w:bCs/>
        </w:rPr>
        <w:lastRenderedPageBreak/>
        <w:t>Дополнительная информация (в том числе факторы, влияющие на исход заболевания или</w:t>
      </w:r>
    </w:p>
    <w:p w14:paraId="0F48A69E" w14:textId="77777777" w:rsidR="0079782E" w:rsidRDefault="003039BE">
      <w:pPr>
        <w:pStyle w:val="60"/>
        <w:shd w:val="clear" w:color="auto" w:fill="auto"/>
        <w:spacing w:line="389" w:lineRule="exact"/>
        <w:ind w:right="20"/>
        <w:jc w:val="center"/>
        <w:sectPr w:rsidR="0079782E">
          <w:pgSz w:w="11899" w:h="17880"/>
          <w:pgMar w:top="530" w:right="302" w:bottom="530" w:left="307" w:header="0" w:footer="3" w:gutter="0"/>
          <w:cols w:space="720"/>
          <w:noEndnote/>
          <w:docGrid w:linePitch="360"/>
        </w:sectPr>
      </w:pPr>
      <w:r>
        <w:rPr>
          <w:rStyle w:val="61"/>
          <w:b/>
          <w:bCs/>
        </w:rPr>
        <w:t>состояния)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931"/>
        <w:gridCol w:w="2146"/>
        <w:gridCol w:w="2266"/>
        <w:gridCol w:w="1080"/>
        <w:gridCol w:w="1080"/>
      </w:tblGrid>
      <w:tr w:rsidR="0079782E" w14:paraId="7C3B2448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CADE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lastRenderedPageBreak/>
              <w:t>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83AB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Критерий качества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1DA3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УДД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E733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Уровень</w:t>
            </w:r>
          </w:p>
          <w:p w14:paraId="6446ADA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убедительности</w:t>
            </w:r>
          </w:p>
          <w:p w14:paraId="068144E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рекомендаций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C115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ЕОК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28A9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79782E" w14:paraId="642EB97C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BDA2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D486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Указан </w:t>
            </w:r>
            <w:r>
              <w:rPr>
                <w:rStyle w:val="2MicrosoftSansSerif9pt"/>
              </w:rPr>
              <w:t>временной интервал от момента обращения за медицинской помощью до начала реперфузионного лечения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FC51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951E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90F5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E94C8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764C29E9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EBB6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8A48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Время от постановки диагноза до введения проводника в инфаркт- связанную артерию при проведении первичного ЧКВ менее 90 мин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CB2C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326B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099E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C72C8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04F955B6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0C5E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43AD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Время от </w:t>
            </w:r>
            <w:r>
              <w:rPr>
                <w:rStyle w:val="2MicrosoftSansSerif9pt"/>
              </w:rPr>
              <w:t>постановки/подтверждения диагноза в ЧКВ-центре до введения проводника в инфаркт-связанную артерию при проведении первичного ЧКВ менее 60 мин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2AF8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FBA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70A3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EA915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69594144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9DAB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98AA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Время от постановки диагноза в неинвазивном центре до начала транспортировки в ЧКВ-центр при </w:t>
            </w:r>
            <w:r>
              <w:rPr>
                <w:rStyle w:val="2MicrosoftSansSerif9pt"/>
              </w:rPr>
              <w:t>планировании первичного ЧКВ менее 30 мин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83A0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5E0F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49B8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F799C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2F805106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C79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B99D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Начало ТЛТ в пределах 10 минут после постановки диагноза (при невозможности выполнения первичной ЧКВ в течение 120 мин от постановки диагноза до введения проводника в инфаркт-связанную артерию)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8C13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9302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F60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14A68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46A9891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1137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6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4B69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Проведение коронарной ангиографии и, при необходимости, ЧКВ в пределах 2- 24 ч после успещной ТЛТ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D8A1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72F8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831F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12F89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53CBF8F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C130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0"/>
              </w:rPr>
              <w:t>7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3338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При КГ/ЧКВ использован доступ через лучевую артерию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BEA2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2B18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1A6A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3B60D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45E34C9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A4F3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0"/>
              </w:rP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E52D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9pt"/>
              </w:rPr>
              <w:t>Исследование уровня тропонинов I, Т в крови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BE13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C955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8E1B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850DF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6CEB8B2A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EE61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9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E165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Оценена динамика </w:t>
            </w:r>
            <w:r>
              <w:rPr>
                <w:rStyle w:val="2MicrosoftSansSerif9pt"/>
              </w:rPr>
              <w:t>уровня сердечного тропонина I или Т в крови при недостаточной информативности первого определения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CB9F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7EE5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F216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11CD2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16D040DF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6B33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6CAB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Выполнена ЭхоКГ в первые сутки госпитализации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B474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AAAF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C96D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3DE9E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2799706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56D0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459F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9pt"/>
              </w:rPr>
              <w:t>Выполнена оценка ФВ ЛЖ перед выпиской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D44C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5836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DF35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CEE93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7D036DA7" w14:textId="77777777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A8BB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FCDD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0"/>
              </w:rPr>
              <w:t xml:space="preserve">у </w:t>
            </w:r>
            <w:r>
              <w:rPr>
                <w:rStyle w:val="2MicrosoftSansSerif9pt"/>
              </w:rPr>
              <w:t xml:space="preserve">пациентов, не имеющих показаний к длительному применению антикоагулянтов, использовалась двойная антитромбоцитарная терапия (сочетание АСК с ингибитором </w:t>
            </w:r>
            <w:r>
              <w:rPr>
                <w:rStyle w:val="2MicrosoftSansSerif9pt"/>
                <w:lang w:val="en-US" w:eastAsia="en-US" w:bidi="en-US"/>
              </w:rPr>
              <w:t xml:space="preserve">P2Yi2- </w:t>
            </w:r>
            <w:r>
              <w:rPr>
                <w:rStyle w:val="2MicrosoftSansSerif9pt"/>
              </w:rPr>
              <w:t>рецепторов тромбоцитов); при неназначении любого из двух компонентов указана причина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7A3F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9264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F11F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12132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0B7CF419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28E7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11DC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У пациентов с показаниями к длительному применению антикоагулянтов использовалось сочетание перорального антикоагулянта с одним или двумя антиагрегантами; при неназначении антикоагулянта указана причина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F9F3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B4DC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4AF5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>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7EF87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2145DF32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D25B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BE38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Использован </w:t>
            </w:r>
            <w:r>
              <w:rPr>
                <w:rStyle w:val="2MicrosoftSansSerif9pt"/>
              </w:rPr>
              <w:t>бета-адреноблокатор у пациентов ИМпЗТ с ФВ ЛЖ &lt;40%. При неназначении указана причина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3641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2AD5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1332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3663C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5BC53963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03B0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16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49E4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Использован ингибитор АПФ или блокатор рецепторов ангиотензина у пациентов с ФВ ЛЖ &lt;40%, сердечной недостаточностью, АГ, ХБП, при сахарном диабете; при </w:t>
            </w:r>
            <w:r>
              <w:rPr>
                <w:rStyle w:val="2MicrosoftSansSerif9pt"/>
              </w:rPr>
              <w:t>неназначении указана причина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81E5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1040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4C6F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157E2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8378553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45028C61" w14:textId="77777777" w:rsidR="0079782E" w:rsidRDefault="0079782E">
      <w:pPr>
        <w:rPr>
          <w:sz w:val="2"/>
          <w:szCs w:val="2"/>
        </w:rPr>
      </w:pPr>
    </w:p>
    <w:p w14:paraId="0DD04D2B" w14:textId="77777777" w:rsidR="0079782E" w:rsidRDefault="0079782E">
      <w:pPr>
        <w:rPr>
          <w:sz w:val="2"/>
          <w:szCs w:val="2"/>
        </w:rPr>
        <w:sectPr w:rsidR="0079782E">
          <w:headerReference w:type="even" r:id="rId45"/>
          <w:headerReference w:type="default" r:id="rId46"/>
          <w:pgSz w:w="11899" w:h="17880"/>
          <w:pgMar w:top="1080" w:right="369" w:bottom="898" w:left="374" w:header="0" w:footer="3" w:gutter="0"/>
          <w:cols w:space="720"/>
          <w:noEndnote/>
          <w:docGrid w:linePitch="360"/>
        </w:sectPr>
      </w:pPr>
    </w:p>
    <w:p w14:paraId="0B2D1BA1" w14:textId="77777777" w:rsidR="0079782E" w:rsidRDefault="003039BE">
      <w:pPr>
        <w:pStyle w:val="10"/>
        <w:keepNext/>
        <w:keepLines/>
        <w:shd w:val="clear" w:color="auto" w:fill="auto"/>
        <w:spacing w:before="0" w:after="80" w:line="480" w:lineRule="exact"/>
        <w:ind w:right="40"/>
        <w:jc w:val="center"/>
      </w:pPr>
      <w:bookmarkStart w:id="207" w:name="bookmark207"/>
      <w:r>
        <w:rPr>
          <w:rStyle w:val="13"/>
          <w:b/>
          <w:bCs/>
        </w:rPr>
        <w:lastRenderedPageBreak/>
        <w:t>Список литературы</w:t>
      </w:r>
      <w:bookmarkEnd w:id="207"/>
    </w:p>
    <w:p w14:paraId="5C899B05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96"/>
        </w:tabs>
        <w:spacing w:before="0" w:after="0" w:line="389" w:lineRule="exact"/>
        <w:ind w:left="440" w:hanging="260"/>
        <w:jc w:val="both"/>
      </w:pPr>
      <w:r>
        <w:rPr>
          <w:rStyle w:val="26"/>
        </w:rPr>
        <w:t xml:space="preserve">Федеральный закон от 21.11.2011 № 323-ФЗ (ред. от 03.04.2017) «Об </w:t>
      </w:r>
      <w:r>
        <w:rPr>
          <w:rStyle w:val="26"/>
        </w:rPr>
        <w:t>оеновах охраны здоровья граждан в Роееийекой Федерации».</w:t>
      </w:r>
    </w:p>
    <w:p w14:paraId="260CFD1D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525"/>
        </w:tabs>
        <w:spacing w:before="0" w:after="0" w:line="389" w:lineRule="exact"/>
        <w:ind w:left="440" w:hanging="260"/>
        <w:jc w:val="both"/>
      </w:pPr>
      <w:r>
        <w:rPr>
          <w:rStyle w:val="26"/>
        </w:rPr>
        <w:t>Федеральное агентетво по техничеекому регулированию и метрологии. Национальный етандарт Роееийекой Федерации. ГОСТ Р 52379-2005. Надлежащая клиничеекая практика. Моеква, 2005.</w:t>
      </w:r>
    </w:p>
    <w:p w14:paraId="5B570365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525"/>
          <w:tab w:val="left" w:pos="5537"/>
        </w:tabs>
        <w:spacing w:before="0" w:after="0" w:line="389" w:lineRule="exact"/>
        <w:ind w:left="440" w:hanging="260"/>
        <w:jc w:val="both"/>
      </w:pPr>
      <w:r>
        <w:rPr>
          <w:rStyle w:val="26"/>
        </w:rPr>
        <w:t>Федеральный закон от 12</w:t>
      </w:r>
      <w:r>
        <w:rPr>
          <w:rStyle w:val="26"/>
        </w:rPr>
        <w:t>.04.2010 №</w:t>
      </w:r>
      <w:r>
        <w:rPr>
          <w:rStyle w:val="26"/>
        </w:rPr>
        <w:tab/>
        <w:t>61-ФЗ (ред. от 03.07.2016) «Об обращении</w:t>
      </w:r>
    </w:p>
    <w:p w14:paraId="342A2CEF" w14:textId="77777777" w:rsidR="0079782E" w:rsidRDefault="003039BE">
      <w:pPr>
        <w:pStyle w:val="25"/>
        <w:shd w:val="clear" w:color="auto" w:fill="auto"/>
        <w:spacing w:before="0" w:after="0" w:line="389" w:lineRule="exact"/>
        <w:ind w:left="440" w:firstLine="0"/>
        <w:jc w:val="both"/>
      </w:pPr>
      <w:r>
        <w:rPr>
          <w:rStyle w:val="26"/>
        </w:rPr>
        <w:t>лекаретвенных ередетв».</w:t>
      </w:r>
    </w:p>
    <w:p w14:paraId="510A8E3C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525"/>
        </w:tabs>
        <w:spacing w:before="0" w:after="0" w:line="389" w:lineRule="exact"/>
        <w:ind w:left="440" w:hanging="260"/>
        <w:jc w:val="both"/>
      </w:pPr>
      <w:r>
        <w:rPr>
          <w:rStyle w:val="26"/>
        </w:rPr>
        <w:t>Андреева Н. С., Реброва О.Ю., Зорин Н.А. и др. Сиетемы оценки доетоверноети научных</w:t>
      </w:r>
    </w:p>
    <w:p w14:paraId="1CFF8398" w14:textId="77777777" w:rsidR="0079782E" w:rsidRDefault="003039BE">
      <w:pPr>
        <w:pStyle w:val="25"/>
        <w:shd w:val="clear" w:color="auto" w:fill="auto"/>
        <w:tabs>
          <w:tab w:val="left" w:pos="6934"/>
        </w:tabs>
        <w:spacing w:before="0" w:after="0" w:line="389" w:lineRule="exact"/>
        <w:ind w:left="440" w:firstLine="0"/>
        <w:jc w:val="both"/>
      </w:pPr>
      <w:r>
        <w:rPr>
          <w:rStyle w:val="26"/>
        </w:rPr>
        <w:t>доказательетв и убедительно ети рекомендаций:</w:t>
      </w:r>
      <w:r>
        <w:rPr>
          <w:rStyle w:val="26"/>
        </w:rPr>
        <w:tab/>
        <w:t>еравнительная характериетика и</w:t>
      </w:r>
    </w:p>
    <w:p w14:paraId="116811FF" w14:textId="77777777" w:rsidR="0079782E" w:rsidRDefault="003039BE">
      <w:pPr>
        <w:pStyle w:val="25"/>
        <w:shd w:val="clear" w:color="auto" w:fill="auto"/>
        <w:spacing w:before="0" w:after="0" w:line="389" w:lineRule="exact"/>
        <w:ind w:left="440" w:firstLine="0"/>
        <w:jc w:val="both"/>
      </w:pPr>
      <w:r>
        <w:rPr>
          <w:rStyle w:val="26"/>
        </w:rPr>
        <w:t>перепективы унификации. Медицинекие технологии. Оценка и выбор. 2012;4:10-24.</w:t>
      </w:r>
    </w:p>
    <w:p w14:paraId="60872AD1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525"/>
        </w:tabs>
        <w:spacing w:before="0" w:after="0" w:line="389" w:lineRule="exact"/>
        <w:ind w:left="440" w:hanging="260"/>
        <w:jc w:val="both"/>
      </w:pPr>
      <w:r>
        <w:rPr>
          <w:rStyle w:val="26"/>
          <w:lang w:val="en-US" w:eastAsia="en-US" w:bidi="en-US"/>
        </w:rPr>
        <w:t xml:space="preserve">Thygesen </w:t>
      </w:r>
      <w:r>
        <w:rPr>
          <w:rStyle w:val="26"/>
        </w:rPr>
        <w:t xml:space="preserve">К, </w:t>
      </w:r>
      <w:r>
        <w:rPr>
          <w:rStyle w:val="26"/>
          <w:lang w:val="en-US" w:eastAsia="en-US" w:bidi="en-US"/>
        </w:rPr>
        <w:t>Alpert JS, Jaffe AS, Chaitman BR, Bax JJ, Morrow DA, White HD; EOK Seientifie Doeument Group. Fourth universal definition of myoeardial infaretion (2018). Fur Heart J</w:t>
      </w:r>
      <w:r>
        <w:rPr>
          <w:rStyle w:val="26"/>
          <w:lang w:val="en-US" w:eastAsia="en-US" w:bidi="en-US"/>
        </w:rPr>
        <w:t xml:space="preserve"> 2019; 40: 237-269.</w:t>
      </w:r>
    </w:p>
    <w:p w14:paraId="3C828332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525"/>
        </w:tabs>
        <w:spacing w:before="0" w:after="0" w:line="389" w:lineRule="exact"/>
        <w:ind w:left="440" w:hanging="260"/>
        <w:jc w:val="both"/>
      </w:pPr>
      <w:r>
        <w:rPr>
          <w:rStyle w:val="26"/>
        </w:rPr>
        <w:t xml:space="preserve">Данные Роеетата на </w:t>
      </w:r>
      <w:r>
        <w:rPr>
          <w:rStyle w:val="26"/>
          <w:lang w:val="en-US" w:eastAsia="en-US" w:bidi="en-US"/>
        </w:rPr>
        <w:t xml:space="preserve">22.06.2019. URF: </w:t>
      </w:r>
      <w:hyperlink r:id="rId47" w:history="1">
        <w:r>
          <w:rPr>
            <w:rStyle w:val="a3"/>
            <w:lang w:val="en-US" w:eastAsia="en-US" w:bidi="en-US"/>
          </w:rPr>
          <w:t>https://www.gsk.ru</w:t>
        </w:r>
      </w:hyperlink>
    </w:p>
    <w:p w14:paraId="75EFE4E3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525"/>
        </w:tabs>
        <w:spacing w:before="0" w:after="0" w:line="389" w:lineRule="exact"/>
        <w:ind w:left="440" w:hanging="260"/>
        <w:jc w:val="both"/>
      </w:pPr>
      <w:r>
        <w:rPr>
          <w:rStyle w:val="26"/>
        </w:rPr>
        <w:t>Леонов С.</w:t>
      </w:r>
      <w:r>
        <w:rPr>
          <w:rStyle w:val="26"/>
          <w:lang w:val="en-US" w:eastAsia="en-US" w:bidi="en-US"/>
        </w:rPr>
        <w:t xml:space="preserve">A., </w:t>
      </w:r>
      <w:r>
        <w:rPr>
          <w:rStyle w:val="26"/>
        </w:rPr>
        <w:t>Еолубев Н.А., Зайченко Н.М. Сборник етатиетичееких материалов по болезням</w:t>
      </w:r>
    </w:p>
    <w:p w14:paraId="0F2CBC7F" w14:textId="77777777" w:rsidR="0079782E" w:rsidRDefault="003039BE">
      <w:pPr>
        <w:pStyle w:val="25"/>
        <w:shd w:val="clear" w:color="auto" w:fill="auto"/>
        <w:tabs>
          <w:tab w:val="left" w:pos="3949"/>
        </w:tabs>
        <w:spacing w:before="0" w:after="0" w:line="389" w:lineRule="exact"/>
        <w:ind w:left="440" w:firstLine="0"/>
        <w:jc w:val="both"/>
      </w:pPr>
      <w:r>
        <w:rPr>
          <w:rStyle w:val="26"/>
        </w:rPr>
        <w:t>еиетемы кровообращения. ФЕБУ «Н,ентральный Научно-иееледовате</w:t>
      </w:r>
      <w:r>
        <w:rPr>
          <w:rStyle w:val="26"/>
        </w:rPr>
        <w:t xml:space="preserve">льекий инетитут организации и информатизации здравоохранения Миниетеретва здравоохранения РФ». М., 2017. С. 1-295. </w:t>
      </w:r>
      <w:r>
        <w:rPr>
          <w:rStyle w:val="26"/>
          <w:lang w:val="en-US" w:eastAsia="en-US" w:bidi="en-US"/>
        </w:rPr>
        <w:t>URF:</w:t>
      </w:r>
      <w:r>
        <w:rPr>
          <w:rStyle w:val="26"/>
          <w:lang w:val="en-US" w:eastAsia="en-US" w:bidi="en-US"/>
        </w:rPr>
        <w:tab/>
      </w:r>
      <w:hyperlink r:id="rId48" w:history="1">
        <w:r>
          <w:rPr>
            <w:rStyle w:val="a3"/>
          </w:rPr>
          <w:t>http://mednet.ru/ima</w:t>
        </w:r>
      </w:hyperlink>
      <w:r>
        <w:rPr>
          <w:rStyle w:val="2f5"/>
        </w:rPr>
        <w:t>g</w:t>
      </w:r>
      <w:r>
        <w:rPr>
          <w:rStyle w:val="2f4"/>
        </w:rPr>
        <w:t>es/stories/files/CMT/kardioilo</w:t>
      </w:r>
      <w:r>
        <w:rPr>
          <w:rStyle w:val="2f5"/>
        </w:rPr>
        <w:t>gi</w:t>
      </w:r>
      <w:r>
        <w:rPr>
          <w:rStyle w:val="2f4"/>
        </w:rPr>
        <w:t>ya_2017.pdf</w:t>
      </w:r>
    </w:p>
    <w:p w14:paraId="42481A7F" w14:textId="77777777" w:rsidR="0079782E" w:rsidRDefault="003039BE">
      <w:pPr>
        <w:pStyle w:val="25"/>
        <w:shd w:val="clear" w:color="auto" w:fill="auto"/>
        <w:spacing w:before="0" w:after="0" w:line="389" w:lineRule="exact"/>
        <w:ind w:left="440" w:firstLine="0"/>
        <w:jc w:val="both"/>
      </w:pPr>
      <w:r>
        <w:rPr>
          <w:rStyle w:val="2f4"/>
          <w:lang w:val="ru-RU" w:eastAsia="ru-RU" w:bidi="ru-RU"/>
        </w:rPr>
        <w:t>17.07.2019</w:t>
      </w:r>
    </w:p>
    <w:p w14:paraId="632D431D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525"/>
        </w:tabs>
        <w:spacing w:before="0" w:after="0" w:line="389" w:lineRule="exact"/>
        <w:ind w:left="440" w:hanging="260"/>
        <w:jc w:val="both"/>
      </w:pPr>
      <w:r>
        <w:rPr>
          <w:rStyle w:val="2f4"/>
        </w:rPr>
        <w:t>MeManus DD</w:t>
      </w:r>
      <w:r>
        <w:rPr>
          <w:rStyle w:val="2f5"/>
        </w:rPr>
        <w:t xml:space="preserve">. </w:t>
      </w:r>
      <w:r>
        <w:rPr>
          <w:rStyle w:val="2f4"/>
        </w:rPr>
        <w:t>Gore J</w:t>
      </w:r>
      <w:r>
        <w:rPr>
          <w:rStyle w:val="2f5"/>
        </w:rPr>
        <w:t xml:space="preserve">. </w:t>
      </w:r>
      <w:r>
        <w:rPr>
          <w:rStyle w:val="2f4"/>
        </w:rPr>
        <w:t>Yarze</w:t>
      </w:r>
      <w:r>
        <w:rPr>
          <w:rStyle w:val="2f4"/>
        </w:rPr>
        <w:t>bski J</w:t>
      </w:r>
      <w:r>
        <w:rPr>
          <w:rStyle w:val="2f5"/>
        </w:rPr>
        <w:t xml:space="preserve">. </w:t>
      </w:r>
      <w:r>
        <w:rPr>
          <w:rStyle w:val="2f4"/>
        </w:rPr>
        <w:t>Speneer F</w:t>
      </w:r>
      <w:r>
        <w:rPr>
          <w:rStyle w:val="2f5"/>
        </w:rPr>
        <w:t xml:space="preserve">. </w:t>
      </w:r>
      <w:r>
        <w:rPr>
          <w:rStyle w:val="2f4"/>
        </w:rPr>
        <w:t>Fessard D</w:t>
      </w:r>
      <w:r>
        <w:rPr>
          <w:rStyle w:val="2f5"/>
        </w:rPr>
        <w:t xml:space="preserve">. </w:t>
      </w:r>
      <w:r>
        <w:rPr>
          <w:rStyle w:val="2f4"/>
        </w:rPr>
        <w:t>Goldber</w:t>
      </w:r>
      <w:r>
        <w:rPr>
          <w:rStyle w:val="2f5"/>
        </w:rPr>
        <w:t xml:space="preserve">g </w:t>
      </w:r>
      <w:r>
        <w:rPr>
          <w:rStyle w:val="2f4"/>
        </w:rPr>
        <w:t>RJ. Reeent trends in the ineidenee</w:t>
      </w:r>
      <w:r>
        <w:rPr>
          <w:rStyle w:val="2f5"/>
        </w:rPr>
        <w:t xml:space="preserve">. </w:t>
      </w:r>
      <w:r>
        <w:rPr>
          <w:rStyle w:val="2f4"/>
        </w:rPr>
        <w:t>treatment</w:t>
      </w:r>
      <w:r>
        <w:rPr>
          <w:rStyle w:val="2f5"/>
        </w:rPr>
        <w:t xml:space="preserve">, </w:t>
      </w:r>
      <w:r>
        <w:rPr>
          <w:rStyle w:val="2f4"/>
        </w:rPr>
        <w:t>and outeomes of patients with STEMl and NSTEMT Am J Med 2011</w:t>
      </w:r>
      <w:r>
        <w:rPr>
          <w:rStyle w:val="2f5"/>
        </w:rPr>
        <w:t>:</w:t>
      </w:r>
      <w:r>
        <w:rPr>
          <w:rStyle w:val="2f4"/>
        </w:rPr>
        <w:t>1241</w:t>
      </w:r>
      <w:r>
        <w:rPr>
          <w:rStyle w:val="2f5"/>
        </w:rPr>
        <w:t>1</w:t>
      </w:r>
      <w:r>
        <w:rPr>
          <w:rStyle w:val="2f4"/>
        </w:rPr>
        <w:t>1:40-47.</w:t>
      </w:r>
    </w:p>
    <w:p w14:paraId="5A74AC97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525"/>
        </w:tabs>
        <w:spacing w:before="0" w:after="0" w:line="389" w:lineRule="exact"/>
        <w:ind w:left="440" w:hanging="260"/>
        <w:jc w:val="both"/>
      </w:pPr>
      <w:r>
        <w:rPr>
          <w:rStyle w:val="2f5"/>
          <w:lang w:val="ru-RU" w:eastAsia="ru-RU" w:bidi="ru-RU"/>
        </w:rPr>
        <w:t>Э</w:t>
      </w:r>
      <w:r>
        <w:rPr>
          <w:rStyle w:val="2f4"/>
          <w:lang w:val="ru-RU" w:eastAsia="ru-RU" w:bidi="ru-RU"/>
        </w:rPr>
        <w:t>рлих А.</w:t>
      </w:r>
      <w:r>
        <w:rPr>
          <w:rStyle w:val="2f5"/>
          <w:lang w:val="ru-RU" w:eastAsia="ru-RU" w:bidi="ru-RU"/>
        </w:rPr>
        <w:t xml:space="preserve">Д.. </w:t>
      </w:r>
      <w:r>
        <w:rPr>
          <w:rStyle w:val="2f4"/>
          <w:lang w:val="ru-RU" w:eastAsia="ru-RU" w:bidi="ru-RU"/>
        </w:rPr>
        <w:t>Манкеплиптвили С.Т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  <w:lang w:val="ru-RU" w:eastAsia="ru-RU" w:bidi="ru-RU"/>
        </w:rPr>
        <w:t>Еранианский Н.А.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  <w:lang w:val="ru-RU" w:eastAsia="ru-RU" w:bidi="ru-RU"/>
        </w:rPr>
        <w:t>Бузиашвили Ю.И. и</w:t>
      </w:r>
      <w:r>
        <w:rPr>
          <w:rStyle w:val="2f5"/>
          <w:lang w:val="ru-RU" w:eastAsia="ru-RU" w:bidi="ru-RU"/>
        </w:rPr>
        <w:t xml:space="preserve"> д</w:t>
      </w:r>
      <w:r>
        <w:rPr>
          <w:rStyle w:val="2f4"/>
          <w:lang w:val="ru-RU" w:eastAsia="ru-RU" w:bidi="ru-RU"/>
        </w:rPr>
        <w:t xml:space="preserve">р.. Первый </w:t>
      </w:r>
      <w:r>
        <w:rPr>
          <w:rStyle w:val="2f4"/>
          <w:lang w:val="ru-RU" w:eastAsia="ru-RU" w:bidi="ru-RU"/>
        </w:rPr>
        <w:t>моековекий региетр оетрого коронарного еин</w:t>
      </w:r>
      <w:r>
        <w:rPr>
          <w:rStyle w:val="2f5"/>
          <w:lang w:val="ru-RU" w:eastAsia="ru-RU" w:bidi="ru-RU"/>
        </w:rPr>
        <w:t>д</w:t>
      </w:r>
      <w:r>
        <w:rPr>
          <w:rStyle w:val="2f4"/>
          <w:lang w:val="ru-RU" w:eastAsia="ru-RU" w:bidi="ru-RU"/>
        </w:rPr>
        <w:t>рома: характериетика паниентов. лечение и иехо</w:t>
      </w:r>
      <w:r>
        <w:rPr>
          <w:rStyle w:val="2f5"/>
          <w:lang w:val="ru-RU" w:eastAsia="ru-RU" w:bidi="ru-RU"/>
        </w:rPr>
        <w:t>д</w:t>
      </w:r>
      <w:r>
        <w:rPr>
          <w:rStyle w:val="2f4"/>
          <w:lang w:val="ru-RU" w:eastAsia="ru-RU" w:bidi="ru-RU"/>
        </w:rPr>
        <w:t>ы за время пребывания в етапионаре. Ка</w:t>
      </w:r>
      <w:r>
        <w:rPr>
          <w:rStyle w:val="2f5"/>
          <w:lang w:val="ru-RU" w:eastAsia="ru-RU" w:bidi="ru-RU"/>
        </w:rPr>
        <w:t>рд</w:t>
      </w:r>
      <w:r>
        <w:rPr>
          <w:rStyle w:val="2f4"/>
          <w:lang w:val="ru-RU" w:eastAsia="ru-RU" w:bidi="ru-RU"/>
        </w:rPr>
        <w:t>иология. 2013</w:t>
      </w:r>
      <w:r>
        <w:rPr>
          <w:rStyle w:val="2f5"/>
          <w:lang w:val="ru-RU" w:eastAsia="ru-RU" w:bidi="ru-RU"/>
        </w:rPr>
        <w:t xml:space="preserve">: </w:t>
      </w:r>
      <w:r>
        <w:rPr>
          <w:rStyle w:val="2f4"/>
          <w:lang w:val="ru-RU" w:eastAsia="ru-RU" w:bidi="ru-RU"/>
        </w:rPr>
        <w:t>12:4-14.</w:t>
      </w:r>
    </w:p>
    <w:p w14:paraId="490DFCC3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51"/>
        </w:tabs>
        <w:spacing w:before="0" w:after="0" w:line="389" w:lineRule="exact"/>
        <w:ind w:left="440" w:hanging="440"/>
        <w:jc w:val="both"/>
      </w:pPr>
      <w:r>
        <w:rPr>
          <w:rStyle w:val="2f4"/>
        </w:rPr>
        <w:t>Pasupathy S</w:t>
      </w:r>
      <w:r>
        <w:rPr>
          <w:rStyle w:val="2f5"/>
        </w:rPr>
        <w:t xml:space="preserve">. </w:t>
      </w:r>
      <w:r>
        <w:rPr>
          <w:rStyle w:val="2f4"/>
        </w:rPr>
        <w:t xml:space="preserve">Air </w:t>
      </w:r>
      <w:r>
        <w:rPr>
          <w:rStyle w:val="2f4"/>
          <w:lang w:val="ru-RU" w:eastAsia="ru-RU" w:bidi="ru-RU"/>
        </w:rPr>
        <w:t>Т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</w:rPr>
        <w:t>Dreyer RP</w:t>
      </w:r>
      <w:r>
        <w:rPr>
          <w:rStyle w:val="2f5"/>
        </w:rPr>
        <w:t xml:space="preserve">. </w:t>
      </w:r>
      <w:r>
        <w:rPr>
          <w:rStyle w:val="2f4"/>
        </w:rPr>
        <w:t>Tavella R</w:t>
      </w:r>
      <w:r>
        <w:rPr>
          <w:rStyle w:val="2f5"/>
        </w:rPr>
        <w:t xml:space="preserve">. </w:t>
      </w:r>
      <w:r>
        <w:rPr>
          <w:rStyle w:val="2f4"/>
        </w:rPr>
        <w:t>Beltrame .IF. Systematic review of patients presentin</w:t>
      </w:r>
      <w:r>
        <w:rPr>
          <w:rStyle w:val="2f5"/>
        </w:rPr>
        <w:t xml:space="preserve">g </w:t>
      </w:r>
      <w:r>
        <w:rPr>
          <w:rStyle w:val="2f4"/>
        </w:rPr>
        <w:t xml:space="preserve">with </w:t>
      </w:r>
      <w:r>
        <w:rPr>
          <w:rStyle w:val="2f4"/>
        </w:rPr>
        <w:t>suspected myocardial infarction and nonobstructive coronary arteries. Circulation. 2015</w:t>
      </w:r>
      <w:r>
        <w:rPr>
          <w:rStyle w:val="2f5"/>
        </w:rPr>
        <w:t>:</w:t>
      </w:r>
      <w:r>
        <w:rPr>
          <w:rStyle w:val="2f4"/>
        </w:rPr>
        <w:t>131:861-870.</w:t>
      </w:r>
    </w:p>
    <w:p w14:paraId="38A6B1DC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51"/>
        </w:tabs>
        <w:spacing w:before="0" w:after="0" w:line="389" w:lineRule="exact"/>
        <w:ind w:left="440" w:hanging="440"/>
        <w:jc w:val="both"/>
      </w:pPr>
      <w:r>
        <w:rPr>
          <w:rStyle w:val="2f4"/>
        </w:rPr>
        <w:t>Niccoli G</w:t>
      </w:r>
      <w:r>
        <w:rPr>
          <w:rStyle w:val="2f5"/>
        </w:rPr>
        <w:t xml:space="preserve">. </w:t>
      </w:r>
      <w:r>
        <w:rPr>
          <w:rStyle w:val="2f4"/>
        </w:rPr>
        <w:t>Scalone G</w:t>
      </w:r>
      <w:r>
        <w:rPr>
          <w:rStyle w:val="2f5"/>
        </w:rPr>
        <w:t xml:space="preserve">. </w:t>
      </w:r>
      <w:r>
        <w:rPr>
          <w:rStyle w:val="2f4"/>
        </w:rPr>
        <w:t>Crea F. Acute myocardial infarction with no obstructive coronar</w:t>
      </w:r>
      <w:r>
        <w:rPr>
          <w:rStyle w:val="2f5"/>
        </w:rPr>
        <w:t xml:space="preserve">y </w:t>
      </w:r>
      <w:r>
        <w:rPr>
          <w:rStyle w:val="2f4"/>
        </w:rPr>
        <w:t>atherosclerosis: mechanisms and mana</w:t>
      </w:r>
      <w:r>
        <w:rPr>
          <w:rStyle w:val="2f5"/>
        </w:rPr>
        <w:t>g</w:t>
      </w:r>
      <w:r>
        <w:rPr>
          <w:rStyle w:val="2f4"/>
        </w:rPr>
        <w:t>ement. Eur Heart .1 2015</w:t>
      </w:r>
      <w:r>
        <w:rPr>
          <w:rStyle w:val="2f5"/>
        </w:rPr>
        <w:t xml:space="preserve">: </w:t>
      </w:r>
      <w:r>
        <w:rPr>
          <w:rStyle w:val="2f4"/>
        </w:rPr>
        <w:t>36: 475-481.</w:t>
      </w:r>
    </w:p>
    <w:p w14:paraId="6E0229C6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51"/>
        </w:tabs>
        <w:spacing w:before="0" w:after="0" w:line="389" w:lineRule="exact"/>
        <w:ind w:left="440" w:hanging="440"/>
        <w:jc w:val="both"/>
      </w:pPr>
      <w:r>
        <w:rPr>
          <w:rStyle w:val="2f4"/>
        </w:rPr>
        <w:t>Neumann J.T</w:t>
      </w:r>
      <w:r>
        <w:rPr>
          <w:rStyle w:val="2f5"/>
        </w:rPr>
        <w:t xml:space="preserve">. </w:t>
      </w:r>
      <w:r>
        <w:rPr>
          <w:rStyle w:val="2f4"/>
        </w:rPr>
        <w:t>Twerenbold R.</w:t>
      </w:r>
      <w:r>
        <w:rPr>
          <w:rStyle w:val="2f5"/>
        </w:rPr>
        <w:t>. Oj</w:t>
      </w:r>
      <w:r>
        <w:rPr>
          <w:rStyle w:val="2f4"/>
        </w:rPr>
        <w:t>eda F.</w:t>
      </w:r>
      <w:r>
        <w:rPr>
          <w:rStyle w:val="2f5"/>
        </w:rPr>
        <w:t xml:space="preserve">. </w:t>
      </w:r>
      <w:r>
        <w:rPr>
          <w:rStyle w:val="2f4"/>
        </w:rPr>
        <w:t>Sorensen N.A.</w:t>
      </w:r>
      <w:r>
        <w:rPr>
          <w:rStyle w:val="2f5"/>
        </w:rPr>
        <w:t xml:space="preserve">. </w:t>
      </w:r>
      <w:r>
        <w:rPr>
          <w:rStyle w:val="2f4"/>
        </w:rPr>
        <w:t>Chapman A.R.. Shah A.S.V.</w:t>
      </w:r>
      <w:r>
        <w:rPr>
          <w:rStyle w:val="2f5"/>
        </w:rPr>
        <w:t xml:space="preserve">. </w:t>
      </w:r>
      <w:r>
        <w:rPr>
          <w:rStyle w:val="2f4"/>
        </w:rPr>
        <w:t>Anand A.</w:t>
      </w:r>
      <w:r>
        <w:rPr>
          <w:rStyle w:val="2f5"/>
        </w:rPr>
        <w:t xml:space="preserve">. </w:t>
      </w:r>
      <w:r>
        <w:rPr>
          <w:rStyle w:val="2f4"/>
        </w:rPr>
        <w:t>Boeddin</w:t>
      </w:r>
      <w:r>
        <w:rPr>
          <w:rStyle w:val="2f5"/>
        </w:rPr>
        <w:t>g</w:t>
      </w:r>
      <w:r>
        <w:rPr>
          <w:rStyle w:val="2f4"/>
        </w:rPr>
        <w:t>haus J.</w:t>
      </w:r>
      <w:r>
        <w:rPr>
          <w:rStyle w:val="2f5"/>
        </w:rPr>
        <w:t xml:space="preserve">. </w:t>
      </w:r>
      <w:r>
        <w:rPr>
          <w:rStyle w:val="2f4"/>
        </w:rPr>
        <w:t>Nestelber</w:t>
      </w:r>
      <w:r>
        <w:rPr>
          <w:rStyle w:val="2f5"/>
        </w:rPr>
        <w:t>g</w:t>
      </w:r>
      <w:r>
        <w:rPr>
          <w:rStyle w:val="2f4"/>
        </w:rPr>
        <w:t>er F</w:t>
      </w:r>
      <w:r>
        <w:rPr>
          <w:rStyle w:val="2f5"/>
        </w:rPr>
        <w:t xml:space="preserve">. </w:t>
      </w:r>
      <w:r>
        <w:rPr>
          <w:rStyle w:val="2f4"/>
        </w:rPr>
        <w:t>Badertscher P</w:t>
      </w:r>
      <w:r>
        <w:rPr>
          <w:rStyle w:val="2f5"/>
        </w:rPr>
        <w:t xml:space="preserve">. </w:t>
      </w:r>
      <w:r>
        <w:rPr>
          <w:rStyle w:val="2f4"/>
        </w:rPr>
        <w:t>Mokhtari A.</w:t>
      </w:r>
      <w:r>
        <w:rPr>
          <w:rStyle w:val="2f5"/>
        </w:rPr>
        <w:t xml:space="preserve">. </w:t>
      </w:r>
      <w:r>
        <w:rPr>
          <w:rStyle w:val="2f4"/>
        </w:rPr>
        <w:t>Pickerin</w:t>
      </w:r>
      <w:r>
        <w:rPr>
          <w:rStyle w:val="2f5"/>
        </w:rPr>
        <w:t xml:space="preserve">g </w:t>
      </w:r>
      <w:r>
        <w:rPr>
          <w:rStyle w:val="2f4"/>
        </w:rPr>
        <w:t>J.W.</w:t>
      </w:r>
      <w:r>
        <w:rPr>
          <w:rStyle w:val="2f5"/>
        </w:rPr>
        <w:t xml:space="preserve">. </w:t>
      </w:r>
      <w:r>
        <w:rPr>
          <w:rStyle w:val="2f4"/>
        </w:rPr>
        <w:t>Trou</w:t>
      </w:r>
      <w:r>
        <w:rPr>
          <w:rStyle w:val="2f5"/>
        </w:rPr>
        <w:t>g</w:t>
      </w:r>
      <w:r>
        <w:rPr>
          <w:rStyle w:val="2f4"/>
        </w:rPr>
        <w:t>hton R.W.</w:t>
      </w:r>
      <w:r>
        <w:rPr>
          <w:rStyle w:val="2f5"/>
        </w:rPr>
        <w:t xml:space="preserve">. </w:t>
      </w:r>
      <w:r>
        <w:rPr>
          <w:rStyle w:val="2f4"/>
        </w:rPr>
        <w:t>Greenslade .1.</w:t>
      </w:r>
      <w:r>
        <w:rPr>
          <w:rStyle w:val="2f5"/>
        </w:rPr>
        <w:t xml:space="preserve">. </w:t>
      </w:r>
      <w:r>
        <w:rPr>
          <w:rStyle w:val="2f4"/>
        </w:rPr>
        <w:t>Parsona</w:t>
      </w:r>
      <w:r>
        <w:rPr>
          <w:rStyle w:val="2f5"/>
        </w:rPr>
        <w:t>g</w:t>
      </w:r>
      <w:r>
        <w:rPr>
          <w:rStyle w:val="2f4"/>
        </w:rPr>
        <w:t>e W.</w:t>
      </w:r>
      <w:r>
        <w:rPr>
          <w:rStyle w:val="2f5"/>
        </w:rPr>
        <w:t xml:space="preserve">. </w:t>
      </w:r>
      <w:r>
        <w:rPr>
          <w:rStyle w:val="2f4"/>
        </w:rPr>
        <w:t>Mueller-Hennessen M.</w:t>
      </w:r>
      <w:r>
        <w:rPr>
          <w:rStyle w:val="2f5"/>
        </w:rPr>
        <w:t xml:space="preserve">. </w:t>
      </w:r>
      <w:r>
        <w:rPr>
          <w:rStyle w:val="2f4"/>
        </w:rPr>
        <w:t>Gori T</w:t>
      </w:r>
      <w:r>
        <w:rPr>
          <w:rStyle w:val="2f5"/>
        </w:rPr>
        <w:t xml:space="preserve">. </w:t>
      </w:r>
      <w:r>
        <w:rPr>
          <w:rStyle w:val="2f4"/>
        </w:rPr>
        <w:t>Jember</w:t>
      </w:r>
      <w:r>
        <w:rPr>
          <w:rStyle w:val="2f5"/>
        </w:rPr>
        <w:t xml:space="preserve">g </w:t>
      </w:r>
      <w:r>
        <w:rPr>
          <w:rStyle w:val="2f4"/>
        </w:rPr>
        <w:t>T</w:t>
      </w:r>
      <w:r>
        <w:rPr>
          <w:rStyle w:val="2f5"/>
        </w:rPr>
        <w:t xml:space="preserve">. </w:t>
      </w:r>
      <w:r>
        <w:rPr>
          <w:rStyle w:val="2f4"/>
        </w:rPr>
        <w:t>Morris N.</w:t>
      </w:r>
      <w:r>
        <w:rPr>
          <w:rStyle w:val="2f5"/>
        </w:rPr>
        <w:t xml:space="preserve">. </w:t>
      </w:r>
      <w:r>
        <w:rPr>
          <w:rStyle w:val="2f4"/>
        </w:rPr>
        <w:t>Fiebetrau C.</w:t>
      </w:r>
      <w:r>
        <w:rPr>
          <w:rStyle w:val="2f5"/>
        </w:rPr>
        <w:t xml:space="preserve">. </w:t>
      </w:r>
      <w:r>
        <w:rPr>
          <w:rStyle w:val="2f4"/>
        </w:rPr>
        <w:t>Hamm C.</w:t>
      </w:r>
      <w:r>
        <w:rPr>
          <w:rStyle w:val="2f5"/>
        </w:rPr>
        <w:t xml:space="preserve">. </w:t>
      </w:r>
      <w:r>
        <w:rPr>
          <w:rStyle w:val="2f4"/>
        </w:rPr>
        <w:t>Katus H.A.</w:t>
      </w:r>
      <w:r>
        <w:rPr>
          <w:rStyle w:val="2f5"/>
        </w:rPr>
        <w:t xml:space="preserve">. </w:t>
      </w:r>
      <w:r>
        <w:rPr>
          <w:rStyle w:val="2f4"/>
        </w:rPr>
        <w:t>Miinzel F</w:t>
      </w:r>
      <w:r>
        <w:rPr>
          <w:rStyle w:val="2f5"/>
        </w:rPr>
        <w:t xml:space="preserve">. </w:t>
      </w:r>
      <w:r>
        <w:rPr>
          <w:rStyle w:val="2f4"/>
        </w:rPr>
        <w:t>Fandmesser U.</w:t>
      </w:r>
      <w:r>
        <w:rPr>
          <w:rStyle w:val="2f5"/>
        </w:rPr>
        <w:t xml:space="preserve">. </w:t>
      </w:r>
      <w:r>
        <w:rPr>
          <w:rStyle w:val="2f4"/>
        </w:rPr>
        <w:t>Salomaa V.</w:t>
      </w:r>
      <w:r>
        <w:rPr>
          <w:rStyle w:val="2f5"/>
        </w:rPr>
        <w:t xml:space="preserve">. </w:t>
      </w:r>
      <w:r>
        <w:rPr>
          <w:rStyle w:val="2f4"/>
        </w:rPr>
        <w:t>lacoviello F.</w:t>
      </w:r>
      <w:r>
        <w:rPr>
          <w:rStyle w:val="2f5"/>
        </w:rPr>
        <w:t xml:space="preserve">. </w:t>
      </w:r>
      <w:r>
        <w:rPr>
          <w:rStyle w:val="2f4"/>
        </w:rPr>
        <w:t>Ferrario M.M.</w:t>
      </w:r>
      <w:r>
        <w:rPr>
          <w:rStyle w:val="2f5"/>
        </w:rPr>
        <w:t xml:space="preserve">. </w:t>
      </w:r>
      <w:r>
        <w:rPr>
          <w:rStyle w:val="2f4"/>
        </w:rPr>
        <w:t>Giampaoli S.</w:t>
      </w:r>
      <w:r>
        <w:rPr>
          <w:rStyle w:val="2f5"/>
        </w:rPr>
        <w:t xml:space="preserve">. </w:t>
      </w:r>
      <w:r>
        <w:rPr>
          <w:rStyle w:val="2f4"/>
        </w:rPr>
        <w:t>Kee F.</w:t>
      </w:r>
      <w:r>
        <w:rPr>
          <w:rStyle w:val="2f5"/>
        </w:rPr>
        <w:t xml:space="preserve">. </w:t>
      </w:r>
      <w:r>
        <w:rPr>
          <w:rStyle w:val="2f4"/>
        </w:rPr>
        <w:t>Thorand B.</w:t>
      </w:r>
      <w:r>
        <w:rPr>
          <w:rStyle w:val="2f5"/>
        </w:rPr>
        <w:t xml:space="preserve">. </w:t>
      </w:r>
      <w:r>
        <w:rPr>
          <w:rStyle w:val="2f4"/>
        </w:rPr>
        <w:t>Peters A.</w:t>
      </w:r>
      <w:r>
        <w:rPr>
          <w:rStyle w:val="2f5"/>
        </w:rPr>
        <w:t xml:space="preserve">. </w:t>
      </w:r>
      <w:r>
        <w:rPr>
          <w:rStyle w:val="2f4"/>
        </w:rPr>
        <w:t>Borchini R.. Jor</w:t>
      </w:r>
      <w:r>
        <w:rPr>
          <w:rStyle w:val="2f5"/>
        </w:rPr>
        <w:t>g</w:t>
      </w:r>
      <w:r>
        <w:rPr>
          <w:rStyle w:val="2f4"/>
        </w:rPr>
        <w:t>ensen T</w:t>
      </w:r>
      <w:r>
        <w:rPr>
          <w:rStyle w:val="2f5"/>
        </w:rPr>
        <w:t xml:space="preserve">. </w:t>
      </w:r>
      <w:r>
        <w:rPr>
          <w:rStyle w:val="2f4"/>
        </w:rPr>
        <w:t>Soderber</w:t>
      </w:r>
      <w:r>
        <w:rPr>
          <w:rStyle w:val="2f5"/>
        </w:rPr>
        <w:t xml:space="preserve">g </w:t>
      </w:r>
      <w:r>
        <w:rPr>
          <w:rStyle w:val="2f4"/>
        </w:rPr>
        <w:t>S.</w:t>
      </w:r>
      <w:r>
        <w:rPr>
          <w:rStyle w:val="2f5"/>
        </w:rPr>
        <w:t xml:space="preserve">. </w:t>
      </w:r>
      <w:r>
        <w:rPr>
          <w:rStyle w:val="2f4"/>
        </w:rPr>
        <w:t>Sans S.</w:t>
      </w:r>
      <w:r>
        <w:rPr>
          <w:rStyle w:val="2f5"/>
        </w:rPr>
        <w:t xml:space="preserve">. </w:t>
      </w:r>
      <w:r>
        <w:rPr>
          <w:rStyle w:val="2f4"/>
        </w:rPr>
        <w:t>Tunstal</w:t>
      </w:r>
      <w:r>
        <w:rPr>
          <w:rStyle w:val="2f4"/>
        </w:rPr>
        <w:t>l-Pedoe H.</w:t>
      </w:r>
      <w:r>
        <w:rPr>
          <w:rStyle w:val="2f5"/>
        </w:rPr>
        <w:t xml:space="preserve">. </w:t>
      </w:r>
      <w:r>
        <w:rPr>
          <w:rStyle w:val="2f4"/>
        </w:rPr>
        <w:t>Kuulasmaa K.</w:t>
      </w:r>
      <w:r>
        <w:rPr>
          <w:rStyle w:val="2f5"/>
        </w:rPr>
        <w:t xml:space="preserve">. </w:t>
      </w:r>
      <w:r>
        <w:rPr>
          <w:rStyle w:val="2f4"/>
        </w:rPr>
        <w:t>Renne T</w:t>
      </w:r>
      <w:r>
        <w:rPr>
          <w:rStyle w:val="2f5"/>
        </w:rPr>
        <w:t xml:space="preserve">. </w:t>
      </w:r>
      <w:r>
        <w:rPr>
          <w:rStyle w:val="2f4"/>
        </w:rPr>
        <w:t>Fackner K.J.</w:t>
      </w:r>
      <w:r>
        <w:rPr>
          <w:rStyle w:val="2f5"/>
        </w:rPr>
        <w:t xml:space="preserve">. </w:t>
      </w:r>
      <w:r>
        <w:rPr>
          <w:rStyle w:val="2f4"/>
        </w:rPr>
        <w:t>Worster A.</w:t>
      </w:r>
      <w:r>
        <w:rPr>
          <w:rStyle w:val="2f5"/>
        </w:rPr>
        <w:t xml:space="preserve">. </w:t>
      </w:r>
      <w:r>
        <w:rPr>
          <w:rStyle w:val="2f4"/>
        </w:rPr>
        <w:t>Body R.</w:t>
      </w:r>
      <w:r>
        <w:rPr>
          <w:rStyle w:val="2f5"/>
        </w:rPr>
        <w:t xml:space="preserve">. </w:t>
      </w:r>
      <w:r>
        <w:rPr>
          <w:rStyle w:val="2f4"/>
        </w:rPr>
        <w:t>Ekelund U.</w:t>
      </w:r>
      <w:r>
        <w:rPr>
          <w:rStyle w:val="2f5"/>
        </w:rPr>
        <w:t xml:space="preserve">. </w:t>
      </w:r>
      <w:r>
        <w:rPr>
          <w:rStyle w:val="2f4"/>
        </w:rPr>
        <w:t>Kavsak P.A.</w:t>
      </w:r>
      <w:r>
        <w:rPr>
          <w:rStyle w:val="2f5"/>
        </w:rPr>
        <w:t xml:space="preserve">. </w:t>
      </w:r>
      <w:r>
        <w:rPr>
          <w:rStyle w:val="2f4"/>
        </w:rPr>
        <w:t>Keller T</w:t>
      </w:r>
      <w:r>
        <w:rPr>
          <w:rStyle w:val="2f5"/>
        </w:rPr>
        <w:t xml:space="preserve">. </w:t>
      </w:r>
      <w:r>
        <w:rPr>
          <w:rStyle w:val="2f4"/>
        </w:rPr>
        <w:t>Findahl B.</w:t>
      </w:r>
      <w:r>
        <w:rPr>
          <w:rStyle w:val="2f5"/>
        </w:rPr>
        <w:t xml:space="preserve">. </w:t>
      </w:r>
      <w:r>
        <w:rPr>
          <w:rStyle w:val="2f4"/>
        </w:rPr>
        <w:t>Wild P</w:t>
      </w:r>
      <w:r>
        <w:rPr>
          <w:rStyle w:val="2f5"/>
        </w:rPr>
        <w:t xml:space="preserve">. </w:t>
      </w:r>
      <w:r>
        <w:rPr>
          <w:rStyle w:val="2f4"/>
        </w:rPr>
        <w:t>Giannitsis E.</w:t>
      </w:r>
      <w:r>
        <w:rPr>
          <w:rStyle w:val="2f5"/>
        </w:rPr>
        <w:t xml:space="preserve">. </w:t>
      </w:r>
      <w:r>
        <w:rPr>
          <w:rStyle w:val="2f4"/>
        </w:rPr>
        <w:t>Than M.</w:t>
      </w:r>
      <w:r>
        <w:rPr>
          <w:rStyle w:val="2f5"/>
        </w:rPr>
        <w:t xml:space="preserve">. </w:t>
      </w:r>
      <w:r>
        <w:rPr>
          <w:rStyle w:val="2f4"/>
        </w:rPr>
        <w:t>Cullen F.A.</w:t>
      </w:r>
      <w:r>
        <w:rPr>
          <w:rStyle w:val="2f5"/>
        </w:rPr>
        <w:t xml:space="preserve">. </w:t>
      </w:r>
      <w:r>
        <w:rPr>
          <w:rStyle w:val="2f4"/>
        </w:rPr>
        <w:t>Mills N.F.</w:t>
      </w:r>
      <w:r>
        <w:rPr>
          <w:rStyle w:val="2f5"/>
        </w:rPr>
        <w:t xml:space="preserve">. </w:t>
      </w:r>
      <w:r>
        <w:rPr>
          <w:rStyle w:val="2f4"/>
        </w:rPr>
        <w:t>Mueller C.</w:t>
      </w:r>
      <w:r>
        <w:rPr>
          <w:rStyle w:val="2f5"/>
        </w:rPr>
        <w:t xml:space="preserve">. </w:t>
      </w:r>
      <w:r>
        <w:rPr>
          <w:rStyle w:val="2f4"/>
        </w:rPr>
        <w:t>Zeller F</w:t>
      </w:r>
      <w:r>
        <w:rPr>
          <w:rStyle w:val="2f5"/>
        </w:rPr>
        <w:t xml:space="preserve">. </w:t>
      </w:r>
      <w:r>
        <w:rPr>
          <w:rStyle w:val="2f4"/>
        </w:rPr>
        <w:t>Westermann D.</w:t>
      </w:r>
      <w:r>
        <w:rPr>
          <w:rStyle w:val="2f5"/>
        </w:rPr>
        <w:t xml:space="preserve">. </w:t>
      </w:r>
      <w:r>
        <w:rPr>
          <w:rStyle w:val="2f4"/>
        </w:rPr>
        <w:t>Blankenber</w:t>
      </w:r>
      <w:r>
        <w:rPr>
          <w:rStyle w:val="2f5"/>
        </w:rPr>
        <w:t xml:space="preserve">g </w:t>
      </w:r>
      <w:r>
        <w:rPr>
          <w:rStyle w:val="2f4"/>
        </w:rPr>
        <w:t>S. A</w:t>
      </w:r>
      <w:r>
        <w:rPr>
          <w:rStyle w:val="2f5"/>
        </w:rPr>
        <w:t>p</w:t>
      </w:r>
      <w:r>
        <w:rPr>
          <w:rStyle w:val="2f4"/>
        </w:rPr>
        <w:t>plication of Hi</w:t>
      </w:r>
      <w:r>
        <w:rPr>
          <w:rStyle w:val="2f5"/>
        </w:rPr>
        <w:t>g</w:t>
      </w:r>
      <w:r>
        <w:rPr>
          <w:rStyle w:val="2f4"/>
        </w:rPr>
        <w:t>h-Sensitivit</w:t>
      </w:r>
      <w:r>
        <w:rPr>
          <w:rStyle w:val="2f4"/>
        </w:rPr>
        <w:t>y Troponin in Suspected Myocardial Infarction. N En</w:t>
      </w:r>
      <w:r>
        <w:rPr>
          <w:rStyle w:val="2f5"/>
        </w:rPr>
        <w:t>g</w:t>
      </w:r>
      <w:r>
        <w:rPr>
          <w:rStyle w:val="2f4"/>
        </w:rPr>
        <w:t>l J Med 2019</w:t>
      </w:r>
      <w:r>
        <w:rPr>
          <w:rStyle w:val="2f5"/>
        </w:rPr>
        <w:t xml:space="preserve">: </w:t>
      </w:r>
      <w:r>
        <w:rPr>
          <w:rStyle w:val="2f4"/>
        </w:rPr>
        <w:t>380: 2529-2540.</w:t>
      </w:r>
    </w:p>
    <w:p w14:paraId="64097D80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51"/>
        </w:tabs>
        <w:spacing w:before="0" w:after="0" w:line="389" w:lineRule="exact"/>
        <w:ind w:left="440" w:hanging="440"/>
        <w:jc w:val="both"/>
      </w:pPr>
      <w:r>
        <w:rPr>
          <w:rStyle w:val="2f4"/>
        </w:rPr>
        <w:t>Pickerin</w:t>
      </w:r>
      <w:r>
        <w:rPr>
          <w:rStyle w:val="2f5"/>
        </w:rPr>
        <w:t xml:space="preserve">g </w:t>
      </w:r>
      <w:r>
        <w:rPr>
          <w:rStyle w:val="2f4"/>
        </w:rPr>
        <w:t>JW</w:t>
      </w:r>
      <w:r>
        <w:rPr>
          <w:rStyle w:val="2f5"/>
        </w:rPr>
        <w:t xml:space="preserve">. </w:t>
      </w:r>
      <w:r>
        <w:rPr>
          <w:rStyle w:val="2f4"/>
        </w:rPr>
        <w:t>Than MP Cullen F</w:t>
      </w:r>
      <w:r>
        <w:rPr>
          <w:rStyle w:val="2f5"/>
        </w:rPr>
        <w:t xml:space="preserve">. </w:t>
      </w:r>
      <w:r>
        <w:rPr>
          <w:rStyle w:val="2f4"/>
        </w:rPr>
        <w:t>Aldous S</w:t>
      </w:r>
      <w:r>
        <w:rPr>
          <w:rStyle w:val="2f5"/>
        </w:rPr>
        <w:t xml:space="preserve">. </w:t>
      </w:r>
      <w:r>
        <w:rPr>
          <w:rStyle w:val="2f4"/>
        </w:rPr>
        <w:t>Ter Avest E</w:t>
      </w:r>
      <w:r>
        <w:rPr>
          <w:rStyle w:val="2f5"/>
        </w:rPr>
        <w:t xml:space="preserve">. </w:t>
      </w:r>
      <w:r>
        <w:rPr>
          <w:rStyle w:val="2f4"/>
        </w:rPr>
        <w:t>Body R</w:t>
      </w:r>
      <w:r>
        <w:rPr>
          <w:rStyle w:val="2f5"/>
        </w:rPr>
        <w:t xml:space="preserve">. </w:t>
      </w:r>
      <w:r>
        <w:rPr>
          <w:rStyle w:val="2f4"/>
        </w:rPr>
        <w:t>Carlton EW</w:t>
      </w:r>
      <w:r>
        <w:rPr>
          <w:rStyle w:val="2f5"/>
        </w:rPr>
        <w:t xml:space="preserve">. </w:t>
      </w:r>
      <w:r>
        <w:rPr>
          <w:rStyle w:val="2f4"/>
        </w:rPr>
        <w:t xml:space="preserve">Collinson P </w:t>
      </w:r>
      <w:r>
        <w:rPr>
          <w:rStyle w:val="2f5"/>
        </w:rPr>
        <w:t>Dupu</w:t>
      </w:r>
      <w:r>
        <w:rPr>
          <w:rStyle w:val="2f4"/>
        </w:rPr>
        <w:t>y AM. Ekelund U</w:t>
      </w:r>
      <w:r>
        <w:rPr>
          <w:rStyle w:val="2f5"/>
        </w:rPr>
        <w:t xml:space="preserve">. </w:t>
      </w:r>
      <w:r>
        <w:rPr>
          <w:rStyle w:val="2f4"/>
        </w:rPr>
        <w:t>E</w:t>
      </w:r>
      <w:r>
        <w:rPr>
          <w:rStyle w:val="2f5"/>
        </w:rPr>
        <w:t>gg</w:t>
      </w:r>
      <w:r>
        <w:rPr>
          <w:rStyle w:val="2f4"/>
        </w:rPr>
        <w:t>ers KM</w:t>
      </w:r>
      <w:r>
        <w:rPr>
          <w:rStyle w:val="2f5"/>
        </w:rPr>
        <w:t xml:space="preserve">. </w:t>
      </w:r>
      <w:r>
        <w:rPr>
          <w:rStyle w:val="2f4"/>
        </w:rPr>
        <w:t>Florkowski CM. Freund Y</w:t>
      </w:r>
      <w:r>
        <w:rPr>
          <w:rStyle w:val="2f5"/>
        </w:rPr>
        <w:t xml:space="preserve">. </w:t>
      </w:r>
      <w:r>
        <w:rPr>
          <w:rStyle w:val="2f4"/>
        </w:rPr>
        <w:t>Geor</w:t>
      </w:r>
      <w:r>
        <w:rPr>
          <w:rStyle w:val="2f5"/>
        </w:rPr>
        <w:t>g</w:t>
      </w:r>
      <w:r>
        <w:rPr>
          <w:rStyle w:val="2f4"/>
        </w:rPr>
        <w:t>e P</w:t>
      </w:r>
      <w:r>
        <w:rPr>
          <w:rStyle w:val="2f5"/>
        </w:rPr>
        <w:t xml:space="preserve">. </w:t>
      </w:r>
      <w:r>
        <w:rPr>
          <w:rStyle w:val="2f4"/>
        </w:rPr>
        <w:t>Goodacre S</w:t>
      </w:r>
      <w:r>
        <w:rPr>
          <w:rStyle w:val="2f5"/>
        </w:rPr>
        <w:t>.</w:t>
      </w:r>
    </w:p>
    <w:p w14:paraId="5B2078FB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2f4"/>
        </w:rPr>
        <w:t>Greenslade JH</w:t>
      </w:r>
      <w:r>
        <w:rPr>
          <w:rStyle w:val="2f5"/>
        </w:rPr>
        <w:t xml:space="preserve">. </w:t>
      </w:r>
      <w:r>
        <w:rPr>
          <w:rStyle w:val="2f4"/>
        </w:rPr>
        <w:t>Jaffe AS</w:t>
      </w:r>
      <w:r>
        <w:rPr>
          <w:rStyle w:val="2f5"/>
        </w:rPr>
        <w:t xml:space="preserve">. </w:t>
      </w:r>
      <w:r>
        <w:rPr>
          <w:rStyle w:val="2f4"/>
        </w:rPr>
        <w:t>Lord SJ</w:t>
      </w:r>
      <w:r>
        <w:rPr>
          <w:rStyle w:val="2f5"/>
        </w:rPr>
        <w:t xml:space="preserve">. </w:t>
      </w:r>
      <w:r>
        <w:rPr>
          <w:rStyle w:val="2f4"/>
        </w:rPr>
        <w:t>Mokhtari A</w:t>
      </w:r>
      <w:r>
        <w:rPr>
          <w:rStyle w:val="2f5"/>
        </w:rPr>
        <w:t xml:space="preserve">. </w:t>
      </w:r>
      <w:r>
        <w:rPr>
          <w:rStyle w:val="2f4"/>
        </w:rPr>
        <w:t>Mueller C</w:t>
      </w:r>
      <w:r>
        <w:rPr>
          <w:rStyle w:val="2f5"/>
        </w:rPr>
        <w:t xml:space="preserve">. </w:t>
      </w:r>
      <w:r>
        <w:rPr>
          <w:rStyle w:val="2f4"/>
        </w:rPr>
        <w:t>Munro A</w:t>
      </w:r>
      <w:r>
        <w:rPr>
          <w:rStyle w:val="2f5"/>
        </w:rPr>
        <w:t xml:space="preserve">. </w:t>
      </w:r>
      <w:r>
        <w:rPr>
          <w:rStyle w:val="2f4"/>
        </w:rPr>
        <w:t>Mustapha S</w:t>
      </w:r>
      <w:r>
        <w:rPr>
          <w:rStyle w:val="2f5"/>
        </w:rPr>
        <w:t xml:space="preserve">. </w:t>
      </w:r>
      <w:r>
        <w:rPr>
          <w:rStyle w:val="2f4"/>
        </w:rPr>
        <w:t>Parsona</w:t>
      </w:r>
      <w:r>
        <w:rPr>
          <w:rStyle w:val="2f5"/>
        </w:rPr>
        <w:t>g</w:t>
      </w:r>
      <w:r>
        <w:rPr>
          <w:rStyle w:val="2f4"/>
        </w:rPr>
        <w:t>e W</w:t>
      </w:r>
      <w:r>
        <w:rPr>
          <w:rStyle w:val="2f5"/>
        </w:rPr>
        <w:t xml:space="preserve">. </w:t>
      </w:r>
      <w:r>
        <w:rPr>
          <w:rStyle w:val="2f4"/>
        </w:rPr>
        <w:t>Peacock WF</w:t>
      </w:r>
      <w:r>
        <w:rPr>
          <w:rStyle w:val="2f5"/>
        </w:rPr>
        <w:t xml:space="preserve">. </w:t>
      </w:r>
      <w:r>
        <w:rPr>
          <w:rStyle w:val="2f4"/>
        </w:rPr>
        <w:t>Pemberton C</w:t>
      </w:r>
      <w:r>
        <w:rPr>
          <w:rStyle w:val="2f5"/>
        </w:rPr>
        <w:t xml:space="preserve">. </w:t>
      </w:r>
      <w:r>
        <w:rPr>
          <w:rStyle w:val="2f4"/>
        </w:rPr>
        <w:t>Richards AM</w:t>
      </w:r>
      <w:r>
        <w:rPr>
          <w:rStyle w:val="2f5"/>
        </w:rPr>
        <w:t xml:space="preserve">. </w:t>
      </w:r>
      <w:r>
        <w:rPr>
          <w:rStyle w:val="2f4"/>
        </w:rPr>
        <w:t>Sanchis J</w:t>
      </w:r>
      <w:r>
        <w:rPr>
          <w:rStyle w:val="2f5"/>
        </w:rPr>
        <w:t xml:space="preserve">. </w:t>
      </w:r>
      <w:r>
        <w:rPr>
          <w:rStyle w:val="2f4"/>
        </w:rPr>
        <w:t>Staub LR Trou</w:t>
      </w:r>
      <w:r>
        <w:rPr>
          <w:rStyle w:val="2f5"/>
        </w:rPr>
        <w:t>g</w:t>
      </w:r>
      <w:r>
        <w:rPr>
          <w:rStyle w:val="2f4"/>
        </w:rPr>
        <w:t>hton R</w:t>
      </w:r>
      <w:r>
        <w:rPr>
          <w:rStyle w:val="2f5"/>
        </w:rPr>
        <w:t xml:space="preserve">. </w:t>
      </w:r>
      <w:r>
        <w:rPr>
          <w:rStyle w:val="2f4"/>
        </w:rPr>
        <w:t>Twerenbold R</w:t>
      </w:r>
      <w:r>
        <w:rPr>
          <w:rStyle w:val="2f5"/>
        </w:rPr>
        <w:t xml:space="preserve">. </w:t>
      </w:r>
      <w:r>
        <w:rPr>
          <w:rStyle w:val="2f4"/>
        </w:rPr>
        <w:t xml:space="preserve">Wildi </w:t>
      </w:r>
      <w:r>
        <w:rPr>
          <w:rStyle w:val="2f5"/>
        </w:rPr>
        <w:t xml:space="preserve">K. </w:t>
      </w:r>
      <w:r>
        <w:rPr>
          <w:rStyle w:val="2f4"/>
        </w:rPr>
        <w:t>Youn</w:t>
      </w:r>
      <w:r>
        <w:rPr>
          <w:rStyle w:val="2f5"/>
        </w:rPr>
        <w:t xml:space="preserve">g </w:t>
      </w:r>
      <w:r>
        <w:rPr>
          <w:rStyle w:val="2f4"/>
        </w:rPr>
        <w:t>J. Rapid Rule-out of Acute Myocardial Infarction With a Sin</w:t>
      </w:r>
      <w:r>
        <w:rPr>
          <w:rStyle w:val="2f5"/>
        </w:rPr>
        <w:t>g</w:t>
      </w:r>
      <w:r>
        <w:rPr>
          <w:rStyle w:val="2f4"/>
        </w:rPr>
        <w:t>le Hi</w:t>
      </w:r>
      <w:r>
        <w:rPr>
          <w:rStyle w:val="2f5"/>
        </w:rPr>
        <w:t>g</w:t>
      </w:r>
      <w:r>
        <w:rPr>
          <w:rStyle w:val="2f4"/>
        </w:rPr>
        <w:t>h-Sensitivit</w:t>
      </w:r>
      <w:r>
        <w:rPr>
          <w:rStyle w:val="2f5"/>
        </w:rPr>
        <w:t xml:space="preserve">y </w:t>
      </w:r>
      <w:r>
        <w:rPr>
          <w:rStyle w:val="2f4"/>
        </w:rPr>
        <w:t xml:space="preserve">Cardiac Troponin T </w:t>
      </w:r>
      <w:r>
        <w:rPr>
          <w:rStyle w:val="2f4"/>
        </w:rPr>
        <w:lastRenderedPageBreak/>
        <w:t>Measurement Below the Limit of Detection: A Collaborative Meta-analysis. Ann Tntem Med 2017</w:t>
      </w:r>
      <w:r>
        <w:rPr>
          <w:rStyle w:val="2f5"/>
        </w:rPr>
        <w:t xml:space="preserve">: </w:t>
      </w:r>
      <w:r>
        <w:rPr>
          <w:rStyle w:val="2f4"/>
        </w:rPr>
        <w:t>166: 715-3724.</w:t>
      </w:r>
    </w:p>
    <w:p w14:paraId="07CE1B17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D"Ascenzo F</w:t>
      </w:r>
      <w:r>
        <w:rPr>
          <w:rStyle w:val="2f5"/>
        </w:rPr>
        <w:t xml:space="preserve">. </w:t>
      </w:r>
      <w:r>
        <w:rPr>
          <w:rStyle w:val="2f4"/>
        </w:rPr>
        <w:t>Biondi-Zoccai G</w:t>
      </w:r>
      <w:r>
        <w:rPr>
          <w:rStyle w:val="2f5"/>
        </w:rPr>
        <w:t xml:space="preserve">. </w:t>
      </w:r>
      <w:r>
        <w:rPr>
          <w:rStyle w:val="2f4"/>
        </w:rPr>
        <w:t>Moretti C</w:t>
      </w:r>
      <w:r>
        <w:rPr>
          <w:rStyle w:val="2f5"/>
        </w:rPr>
        <w:t xml:space="preserve">. </w:t>
      </w:r>
      <w:r>
        <w:rPr>
          <w:rStyle w:val="2f4"/>
        </w:rPr>
        <w:t>Bollati M</w:t>
      </w:r>
      <w:r>
        <w:rPr>
          <w:rStyle w:val="2f5"/>
        </w:rPr>
        <w:t xml:space="preserve">. </w:t>
      </w:r>
      <w:r>
        <w:rPr>
          <w:rStyle w:val="2f4"/>
        </w:rPr>
        <w:t>Omede P et al: TIMI</w:t>
      </w:r>
      <w:r>
        <w:rPr>
          <w:rStyle w:val="2f5"/>
        </w:rPr>
        <w:t xml:space="preserve">. </w:t>
      </w:r>
      <w:r>
        <w:rPr>
          <w:rStyle w:val="2f4"/>
        </w:rPr>
        <w:t>GRACE and alternative risk scores in acut</w:t>
      </w:r>
      <w:r>
        <w:rPr>
          <w:rStyle w:val="2f4"/>
        </w:rPr>
        <w:t>e coronary</w:t>
      </w:r>
      <w:r>
        <w:rPr>
          <w:rStyle w:val="2f5"/>
        </w:rPr>
        <w:t xml:space="preserve"> s</w:t>
      </w:r>
      <w:r>
        <w:rPr>
          <w:rStyle w:val="2f4"/>
        </w:rPr>
        <w:t>yndromes: a meta-analysis of 40 derivation studies on 216</w:t>
      </w:r>
      <w:r>
        <w:rPr>
          <w:rStyle w:val="2f5"/>
        </w:rPr>
        <w:t>.</w:t>
      </w:r>
      <w:r>
        <w:rPr>
          <w:rStyle w:val="2f4"/>
        </w:rPr>
        <w:t>552 patients and of 42 validation studies on 31</w:t>
      </w:r>
      <w:r>
        <w:rPr>
          <w:rStyle w:val="2f5"/>
        </w:rPr>
        <w:t>.</w:t>
      </w:r>
      <w:r>
        <w:rPr>
          <w:rStyle w:val="2f4"/>
        </w:rPr>
        <w:t>625 patients. Contemporary clinical trials. 2012</w:t>
      </w:r>
      <w:r>
        <w:rPr>
          <w:rStyle w:val="2f5"/>
        </w:rPr>
        <w:t>:</w:t>
      </w:r>
      <w:r>
        <w:rPr>
          <w:rStyle w:val="2f4"/>
        </w:rPr>
        <w:t>.3.3:507-514.</w:t>
      </w:r>
    </w:p>
    <w:p w14:paraId="08F1F609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Giraldez RR</w:t>
      </w:r>
      <w:r>
        <w:rPr>
          <w:rStyle w:val="2f5"/>
        </w:rPr>
        <w:t xml:space="preserve">. </w:t>
      </w:r>
      <w:r>
        <w:rPr>
          <w:rStyle w:val="2f4"/>
        </w:rPr>
        <w:t>Clare RM</w:t>
      </w:r>
      <w:r>
        <w:rPr>
          <w:rStyle w:val="2f5"/>
        </w:rPr>
        <w:t xml:space="preserve">. </w:t>
      </w:r>
      <w:r>
        <w:rPr>
          <w:rStyle w:val="2f4"/>
        </w:rPr>
        <w:t>Lopes RD</w:t>
      </w:r>
      <w:r>
        <w:rPr>
          <w:rStyle w:val="2f5"/>
        </w:rPr>
        <w:t xml:space="preserve">. </w:t>
      </w:r>
      <w:r>
        <w:rPr>
          <w:rStyle w:val="2f4"/>
        </w:rPr>
        <w:t>Dalby AJ</w:t>
      </w:r>
      <w:r>
        <w:rPr>
          <w:rStyle w:val="2f5"/>
        </w:rPr>
        <w:t xml:space="preserve">. </w:t>
      </w:r>
      <w:r>
        <w:rPr>
          <w:rStyle w:val="2f4"/>
        </w:rPr>
        <w:t>Prabhakaran D</w:t>
      </w:r>
      <w:r>
        <w:rPr>
          <w:rStyle w:val="2f5"/>
        </w:rPr>
        <w:t xml:space="preserve">. </w:t>
      </w:r>
      <w:r>
        <w:rPr>
          <w:rStyle w:val="2f4"/>
        </w:rPr>
        <w:t>Bro</w:t>
      </w:r>
      <w:r>
        <w:rPr>
          <w:rStyle w:val="2f5"/>
        </w:rPr>
        <w:t>g</w:t>
      </w:r>
      <w:r>
        <w:rPr>
          <w:rStyle w:val="2f4"/>
        </w:rPr>
        <w:t>an GX Jr</w:t>
      </w:r>
      <w:r>
        <w:rPr>
          <w:rStyle w:val="2f5"/>
        </w:rPr>
        <w:t xml:space="preserve">. </w:t>
      </w:r>
      <w:r>
        <w:rPr>
          <w:rStyle w:val="2f4"/>
        </w:rPr>
        <w:t>Giu</w:t>
      </w:r>
      <w:r>
        <w:rPr>
          <w:rStyle w:val="2f5"/>
        </w:rPr>
        <w:t>g</w:t>
      </w:r>
      <w:r>
        <w:rPr>
          <w:rStyle w:val="2f4"/>
        </w:rPr>
        <w:t>liano RP</w:t>
      </w:r>
      <w:r>
        <w:rPr>
          <w:rStyle w:val="2f5"/>
        </w:rPr>
        <w:t xml:space="preserve">. </w:t>
      </w:r>
      <w:r>
        <w:rPr>
          <w:rStyle w:val="2f4"/>
        </w:rPr>
        <w:t>James SK</w:t>
      </w:r>
      <w:r>
        <w:rPr>
          <w:rStyle w:val="2f5"/>
        </w:rPr>
        <w:t xml:space="preserve">. </w:t>
      </w:r>
      <w:r>
        <w:rPr>
          <w:rStyle w:val="2f4"/>
        </w:rPr>
        <w:t>Tan</w:t>
      </w:r>
      <w:r>
        <w:rPr>
          <w:rStyle w:val="2f5"/>
        </w:rPr>
        <w:t>gua</w:t>
      </w:r>
      <w:r>
        <w:rPr>
          <w:rStyle w:val="2f4"/>
        </w:rPr>
        <w:t>y JF</w:t>
      </w:r>
      <w:r>
        <w:rPr>
          <w:rStyle w:val="2f5"/>
        </w:rPr>
        <w:t xml:space="preserve">. </w:t>
      </w:r>
      <w:r>
        <w:rPr>
          <w:rStyle w:val="2f4"/>
        </w:rPr>
        <w:t>Pollack CV Jr</w:t>
      </w:r>
      <w:r>
        <w:rPr>
          <w:rStyle w:val="2f5"/>
        </w:rPr>
        <w:t xml:space="preserve">. </w:t>
      </w:r>
      <w:r>
        <w:rPr>
          <w:rStyle w:val="2f4"/>
        </w:rPr>
        <w:t>Harrin</w:t>
      </w:r>
      <w:r>
        <w:rPr>
          <w:rStyle w:val="2f5"/>
        </w:rPr>
        <w:t>g</w:t>
      </w:r>
      <w:r>
        <w:rPr>
          <w:rStyle w:val="2f4"/>
        </w:rPr>
        <w:t>ton RA</w:t>
      </w:r>
      <w:r>
        <w:rPr>
          <w:rStyle w:val="2f5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Newby LK. Prevalence and clinical outcomes of undia</w:t>
      </w:r>
      <w:r>
        <w:rPr>
          <w:rStyle w:val="2f5"/>
        </w:rPr>
        <w:t>g</w:t>
      </w:r>
      <w:r>
        <w:rPr>
          <w:rStyle w:val="2f4"/>
        </w:rPr>
        <w:t>nosed diabetes mellitus and prediabetes amon</w:t>
      </w:r>
      <w:r>
        <w:rPr>
          <w:rStyle w:val="2f5"/>
        </w:rPr>
        <w:t xml:space="preserve">g </w:t>
      </w:r>
      <w:r>
        <w:rPr>
          <w:rStyle w:val="2f4"/>
        </w:rPr>
        <w:t>patients with hi</w:t>
      </w:r>
      <w:r>
        <w:rPr>
          <w:rStyle w:val="2f5"/>
        </w:rPr>
        <w:t>g</w:t>
      </w:r>
      <w:r>
        <w:rPr>
          <w:rStyle w:val="2f4"/>
        </w:rPr>
        <w:t>h-risk non-ST-segment elevation acute coronar</w:t>
      </w:r>
      <w:r>
        <w:rPr>
          <w:rStyle w:val="2f5"/>
        </w:rPr>
        <w:t>y s</w:t>
      </w:r>
      <w:r>
        <w:rPr>
          <w:rStyle w:val="2f4"/>
        </w:rPr>
        <w:t>yndrome. Am He</w:t>
      </w:r>
      <w:r>
        <w:rPr>
          <w:rStyle w:val="2f4"/>
        </w:rPr>
        <w:t>art .1. 2013</w:t>
      </w:r>
      <w:r>
        <w:rPr>
          <w:rStyle w:val="2f5"/>
        </w:rPr>
        <w:t>:</w:t>
      </w:r>
      <w:r>
        <w:rPr>
          <w:rStyle w:val="2f4"/>
        </w:rPr>
        <w:t>165:918-925.</w:t>
      </w:r>
    </w:p>
    <w:p w14:paraId="45785EFB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Bartnik M</w:t>
      </w:r>
      <w:r>
        <w:rPr>
          <w:rStyle w:val="2f5"/>
        </w:rPr>
        <w:t xml:space="preserve">- </w:t>
      </w:r>
      <w:r>
        <w:rPr>
          <w:rStyle w:val="2f4"/>
        </w:rPr>
        <w:t>Malmher</w:t>
      </w:r>
      <w:r>
        <w:rPr>
          <w:rStyle w:val="2f5"/>
        </w:rPr>
        <w:t xml:space="preserve">g </w:t>
      </w:r>
      <w:r>
        <w:rPr>
          <w:rStyle w:val="2f4"/>
        </w:rPr>
        <w:t>K. Norbammar A</w:t>
      </w:r>
      <w:r>
        <w:rPr>
          <w:rStyle w:val="2f5"/>
        </w:rPr>
        <w:t xml:space="preserve">. </w:t>
      </w:r>
      <w:r>
        <w:rPr>
          <w:rStyle w:val="2f4"/>
        </w:rPr>
        <w:t>Tenerz A</w:t>
      </w:r>
      <w:r>
        <w:rPr>
          <w:rStyle w:val="2f5"/>
        </w:rPr>
        <w:t xml:space="preserve">. </w:t>
      </w:r>
      <w:r>
        <w:rPr>
          <w:rStyle w:val="2f4"/>
        </w:rPr>
        <w:t>Ohrvik J</w:t>
      </w:r>
      <w:r>
        <w:rPr>
          <w:rStyle w:val="2f5"/>
        </w:rPr>
        <w:t>. R</w:t>
      </w:r>
      <w:r>
        <w:rPr>
          <w:rStyle w:val="2f4"/>
        </w:rPr>
        <w:t xml:space="preserve">yden L. Newly detected abnormal </w:t>
      </w:r>
      <w:r>
        <w:rPr>
          <w:rStyle w:val="2f5"/>
        </w:rPr>
        <w:t>g</w:t>
      </w:r>
      <w:r>
        <w:rPr>
          <w:rStyle w:val="2f4"/>
        </w:rPr>
        <w:t>lucose tolerance: an important predictor of lon</w:t>
      </w:r>
      <w:r>
        <w:rPr>
          <w:rStyle w:val="2f5"/>
        </w:rPr>
        <w:t>g</w:t>
      </w:r>
      <w:r>
        <w:rPr>
          <w:rStyle w:val="2f4"/>
        </w:rPr>
        <w:t>-term outcome after myocardial infarction. Eur Heart .1 2004</w:t>
      </w:r>
      <w:r>
        <w:rPr>
          <w:rStyle w:val="2f5"/>
        </w:rPr>
        <w:t>:</w:t>
      </w:r>
      <w:r>
        <w:rPr>
          <w:rStyle w:val="2f4"/>
        </w:rPr>
        <w:t>25:1990-1997.</w:t>
      </w:r>
    </w:p>
    <w:p w14:paraId="35E0A75D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Boden WE</w:t>
      </w:r>
      <w:r>
        <w:rPr>
          <w:rStyle w:val="2f5"/>
        </w:rPr>
        <w:t xml:space="preserve">. </w:t>
      </w:r>
      <w:r>
        <w:rPr>
          <w:rStyle w:val="2f4"/>
        </w:rPr>
        <w:t>Klei</w:t>
      </w:r>
      <w:r>
        <w:rPr>
          <w:rStyle w:val="2f5"/>
        </w:rPr>
        <w:t>g</w:t>
      </w:r>
      <w:r>
        <w:rPr>
          <w:rStyle w:val="2f4"/>
        </w:rPr>
        <w:t>er</w:t>
      </w:r>
      <w:r>
        <w:rPr>
          <w:rStyle w:val="2f4"/>
        </w:rPr>
        <w:t xml:space="preserve"> RE</w:t>
      </w:r>
      <w:r>
        <w:rPr>
          <w:rStyle w:val="2f5"/>
        </w:rPr>
        <w:t xml:space="preserve">. </w:t>
      </w:r>
      <w:r>
        <w:rPr>
          <w:rStyle w:val="2f4"/>
        </w:rPr>
        <w:t>Gibson RS et al. Electrocardio</w:t>
      </w:r>
      <w:r>
        <w:rPr>
          <w:rStyle w:val="2f5"/>
        </w:rPr>
        <w:t>gra</w:t>
      </w:r>
      <w:r>
        <w:rPr>
          <w:rStyle w:val="2f4"/>
        </w:rPr>
        <w:t xml:space="preserve">phic evolution of posterior acute </w:t>
      </w:r>
      <w:r>
        <w:rPr>
          <w:rStyle w:val="2f5"/>
        </w:rPr>
        <w:t>m</w:t>
      </w:r>
      <w:r>
        <w:rPr>
          <w:rStyle w:val="2f4"/>
        </w:rPr>
        <w:t>yocardial infarction: importance of earl</w:t>
      </w:r>
      <w:r>
        <w:rPr>
          <w:rStyle w:val="2f5"/>
        </w:rPr>
        <w:t xml:space="preserve">y </w:t>
      </w:r>
      <w:r>
        <w:rPr>
          <w:rStyle w:val="2f4"/>
        </w:rPr>
        <w:t>precordial ST-se</w:t>
      </w:r>
      <w:r>
        <w:rPr>
          <w:rStyle w:val="2f5"/>
        </w:rPr>
        <w:t>g</w:t>
      </w:r>
      <w:r>
        <w:rPr>
          <w:rStyle w:val="2f4"/>
        </w:rPr>
        <w:t>ment depression. Am J Cardiol. 1987</w:t>
      </w:r>
      <w:r>
        <w:rPr>
          <w:rStyle w:val="2f5"/>
        </w:rPr>
        <w:t>:</w:t>
      </w:r>
      <w:r>
        <w:rPr>
          <w:rStyle w:val="2f4"/>
        </w:rPr>
        <w:t>59:782-787.</w:t>
      </w:r>
    </w:p>
    <w:p w14:paraId="06816F02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Rouan GW</w:t>
      </w:r>
      <w:r>
        <w:rPr>
          <w:rStyle w:val="2f5"/>
        </w:rPr>
        <w:t xml:space="preserve">. </w:t>
      </w:r>
      <w:r>
        <w:rPr>
          <w:rStyle w:val="2f4"/>
        </w:rPr>
        <w:t>Lee TH</w:t>
      </w:r>
      <w:r>
        <w:rPr>
          <w:rStyle w:val="2f5"/>
        </w:rPr>
        <w:t xml:space="preserve">. </w:t>
      </w:r>
      <w:r>
        <w:rPr>
          <w:rStyle w:val="2f4"/>
        </w:rPr>
        <w:t>Cook EF</w:t>
      </w:r>
      <w:r>
        <w:rPr>
          <w:rStyle w:val="2f5"/>
        </w:rPr>
        <w:t xml:space="preserve">. </w:t>
      </w:r>
      <w:r>
        <w:rPr>
          <w:rStyle w:val="2f4"/>
        </w:rPr>
        <w:t>Brand DA</w:t>
      </w:r>
      <w:r>
        <w:rPr>
          <w:rStyle w:val="2f5"/>
        </w:rPr>
        <w:t xml:space="preserve">. </w:t>
      </w:r>
      <w:r>
        <w:rPr>
          <w:rStyle w:val="2f4"/>
        </w:rPr>
        <w:t>Weisber</w:t>
      </w:r>
      <w:r>
        <w:rPr>
          <w:rStyle w:val="2f5"/>
        </w:rPr>
        <w:t xml:space="preserve">g </w:t>
      </w:r>
      <w:r>
        <w:rPr>
          <w:rStyle w:val="2f4"/>
        </w:rPr>
        <w:t>MC et al. Clinical characteris</w:t>
      </w:r>
      <w:r>
        <w:rPr>
          <w:rStyle w:val="2f4"/>
        </w:rPr>
        <w:t>tics and outcome of acute myocardial infarction in patients with initially normal or nonspecific</w:t>
      </w:r>
    </w:p>
    <w:p w14:paraId="2E8C597F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2f4"/>
        </w:rPr>
        <w:t>electrocardio</w:t>
      </w:r>
      <w:r>
        <w:rPr>
          <w:rStyle w:val="2f5"/>
        </w:rPr>
        <w:t>g</w:t>
      </w:r>
      <w:r>
        <w:rPr>
          <w:rStyle w:val="2f4"/>
        </w:rPr>
        <w:t>rams l</w:t>
      </w:r>
      <w:r>
        <w:rPr>
          <w:rStyle w:val="2f5"/>
        </w:rPr>
        <w:t>a re</w:t>
      </w:r>
      <w:r>
        <w:rPr>
          <w:rStyle w:val="2f4"/>
        </w:rPr>
        <w:t>port from the Multicenter Chest Pain Stud</w:t>
      </w:r>
      <w:r>
        <w:rPr>
          <w:rStyle w:val="2f5"/>
        </w:rPr>
        <w:t>y</w:t>
      </w:r>
      <w:r>
        <w:rPr>
          <w:rStyle w:val="2f4"/>
        </w:rPr>
        <w:t>). Am J Cardiol.</w:t>
      </w:r>
    </w:p>
    <w:p w14:paraId="595238B3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2f4"/>
        </w:rPr>
        <w:t>1989</w:t>
      </w:r>
      <w:r>
        <w:rPr>
          <w:rStyle w:val="2f5"/>
        </w:rPr>
        <w:t>:</w:t>
      </w:r>
      <w:r>
        <w:rPr>
          <w:rStyle w:val="2f4"/>
        </w:rPr>
        <w:t>64:1087-1092.</w:t>
      </w:r>
    </w:p>
    <w:p w14:paraId="42560385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McCarthy BD</w:t>
      </w:r>
      <w:r>
        <w:rPr>
          <w:rStyle w:val="2f5"/>
        </w:rPr>
        <w:t xml:space="preserve">. </w:t>
      </w:r>
      <w:r>
        <w:rPr>
          <w:rStyle w:val="2f4"/>
        </w:rPr>
        <w:t>Won</w:t>
      </w:r>
      <w:r>
        <w:rPr>
          <w:rStyle w:val="2f5"/>
        </w:rPr>
        <w:t xml:space="preserve">g </w:t>
      </w:r>
      <w:r>
        <w:rPr>
          <w:rStyle w:val="2f4"/>
        </w:rPr>
        <w:t>JB</w:t>
      </w:r>
      <w:r>
        <w:rPr>
          <w:rStyle w:val="2f5"/>
        </w:rPr>
        <w:t xml:space="preserve">. </w:t>
      </w:r>
      <w:r>
        <w:rPr>
          <w:rStyle w:val="2f4"/>
        </w:rPr>
        <w:t>Selker HP Detectin</w:t>
      </w:r>
      <w:r>
        <w:rPr>
          <w:rStyle w:val="2f5"/>
        </w:rPr>
        <w:t xml:space="preserve">g </w:t>
      </w:r>
      <w:r>
        <w:rPr>
          <w:rStyle w:val="2f4"/>
        </w:rPr>
        <w:t xml:space="preserve">acute </w:t>
      </w:r>
      <w:r>
        <w:rPr>
          <w:rStyle w:val="2f4"/>
        </w:rPr>
        <w:t>cardiac ischemia in the emer</w:t>
      </w:r>
      <w:r>
        <w:rPr>
          <w:rStyle w:val="2f5"/>
        </w:rPr>
        <w:t>g</w:t>
      </w:r>
      <w:r>
        <w:rPr>
          <w:rStyle w:val="2f4"/>
        </w:rPr>
        <w:t>ency department: a review of the literature. J Gen Intern Med. 1990</w:t>
      </w:r>
      <w:r>
        <w:rPr>
          <w:rStyle w:val="2f5"/>
        </w:rPr>
        <w:t>:</w:t>
      </w:r>
      <w:r>
        <w:rPr>
          <w:rStyle w:val="2f4"/>
        </w:rPr>
        <w:t>5:365-373.</w:t>
      </w:r>
    </w:p>
    <w:p w14:paraId="78D1CCA5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Zalenski RJ</w:t>
      </w:r>
      <w:r>
        <w:rPr>
          <w:rStyle w:val="2f5"/>
        </w:rPr>
        <w:t xml:space="preserve">. </w:t>
      </w:r>
      <w:r>
        <w:rPr>
          <w:rStyle w:val="2f4"/>
        </w:rPr>
        <w:t>Rydman RJ</w:t>
      </w:r>
      <w:r>
        <w:rPr>
          <w:rStyle w:val="2f5"/>
        </w:rPr>
        <w:t xml:space="preserve">. </w:t>
      </w:r>
      <w:r>
        <w:rPr>
          <w:rStyle w:val="2f4"/>
        </w:rPr>
        <w:t>Sloan EP et al. Value of posterior and ri</w:t>
      </w:r>
      <w:r>
        <w:rPr>
          <w:rStyle w:val="2f5"/>
        </w:rPr>
        <w:t>g</w:t>
      </w:r>
      <w:r>
        <w:rPr>
          <w:rStyle w:val="2f4"/>
        </w:rPr>
        <w:t>ht ventricular leads in comparison to the standard 12-lead electrocardio</w:t>
      </w:r>
      <w:r>
        <w:rPr>
          <w:rStyle w:val="2f5"/>
        </w:rPr>
        <w:t>g</w:t>
      </w:r>
      <w:r>
        <w:rPr>
          <w:rStyle w:val="2f4"/>
        </w:rPr>
        <w:t>ram in ev</w:t>
      </w:r>
      <w:r>
        <w:rPr>
          <w:rStyle w:val="2f4"/>
        </w:rPr>
        <w:t>aluation of S»T-segment elevation in suspected acute myocardial infarction. Am J Cardiol. 1997</w:t>
      </w:r>
      <w:r>
        <w:rPr>
          <w:rStyle w:val="2f5"/>
        </w:rPr>
        <w:t>:</w:t>
      </w:r>
      <w:r>
        <w:rPr>
          <w:rStyle w:val="2f4"/>
        </w:rPr>
        <w:t>79: 1579-1585.</w:t>
      </w:r>
    </w:p>
    <w:p w14:paraId="23A4D326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Fesmire FM</w:t>
      </w:r>
      <w:r>
        <w:rPr>
          <w:rStyle w:val="2f5"/>
        </w:rPr>
        <w:t xml:space="preserve">. </w:t>
      </w:r>
      <w:r>
        <w:rPr>
          <w:rStyle w:val="2f4"/>
        </w:rPr>
        <w:t>Percy RF</w:t>
      </w:r>
      <w:r>
        <w:rPr>
          <w:rStyle w:val="2f5"/>
        </w:rPr>
        <w:t xml:space="preserve">. </w:t>
      </w:r>
      <w:r>
        <w:rPr>
          <w:rStyle w:val="2f4"/>
        </w:rPr>
        <w:t>Bardoner JB et al. Usefulness of automated serial 12-lead ECG monitorin</w:t>
      </w:r>
      <w:r>
        <w:rPr>
          <w:rStyle w:val="2f5"/>
        </w:rPr>
        <w:t xml:space="preserve">g </w:t>
      </w:r>
      <w:r>
        <w:rPr>
          <w:rStyle w:val="2f4"/>
        </w:rPr>
        <w:t>durin</w:t>
      </w:r>
      <w:r>
        <w:rPr>
          <w:rStyle w:val="2f5"/>
        </w:rPr>
        <w:t xml:space="preserve">g </w:t>
      </w:r>
      <w:r>
        <w:rPr>
          <w:rStyle w:val="2f4"/>
        </w:rPr>
        <w:t>the initial emer</w:t>
      </w:r>
      <w:r>
        <w:rPr>
          <w:rStyle w:val="2f5"/>
        </w:rPr>
        <w:t>g</w:t>
      </w:r>
      <w:r>
        <w:rPr>
          <w:rStyle w:val="2f4"/>
        </w:rPr>
        <w:t xml:space="preserve">ency department </w:t>
      </w:r>
      <w:r>
        <w:rPr>
          <w:rStyle w:val="2f4"/>
        </w:rPr>
        <w:t>evaluation of patients with chest pain. Ann Emer</w:t>
      </w:r>
      <w:r>
        <w:rPr>
          <w:rStyle w:val="2f5"/>
        </w:rPr>
        <w:t xml:space="preserve">g </w:t>
      </w:r>
      <w:r>
        <w:rPr>
          <w:rStyle w:val="2f4"/>
        </w:rPr>
        <w:t>Med. 1998</w:t>
      </w:r>
      <w:r>
        <w:rPr>
          <w:rStyle w:val="2f5"/>
        </w:rPr>
        <w:t xml:space="preserve">: </w:t>
      </w:r>
      <w:r>
        <w:rPr>
          <w:rStyle w:val="2f4"/>
        </w:rPr>
        <w:t>31:3-11.</w:t>
      </w:r>
    </w:p>
    <w:p w14:paraId="0545205D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Savonitto S</w:t>
      </w:r>
      <w:r>
        <w:rPr>
          <w:rStyle w:val="2f5"/>
        </w:rPr>
        <w:t xml:space="preserve">. </w:t>
      </w:r>
      <w:r>
        <w:rPr>
          <w:rStyle w:val="2f4"/>
        </w:rPr>
        <w:t>Ardissino D</w:t>
      </w:r>
      <w:r>
        <w:rPr>
          <w:rStyle w:val="2f5"/>
        </w:rPr>
        <w:t xml:space="preserve">. </w:t>
      </w:r>
      <w:r>
        <w:rPr>
          <w:rStyle w:val="2f4"/>
        </w:rPr>
        <w:t>Gran</w:t>
      </w:r>
      <w:r>
        <w:rPr>
          <w:rStyle w:val="2f5"/>
        </w:rPr>
        <w:t>g</w:t>
      </w:r>
      <w:r>
        <w:rPr>
          <w:rStyle w:val="2f4"/>
        </w:rPr>
        <w:t>er CB</w:t>
      </w:r>
      <w:r>
        <w:rPr>
          <w:rStyle w:val="2f5"/>
        </w:rPr>
        <w:t xml:space="preserve">. </w:t>
      </w:r>
      <w:r>
        <w:rPr>
          <w:rStyle w:val="2f4"/>
        </w:rPr>
        <w:t>Morando G</w:t>
      </w:r>
      <w:r>
        <w:rPr>
          <w:rStyle w:val="2f5"/>
        </w:rPr>
        <w:t xml:space="preserve">. </w:t>
      </w:r>
      <w:r>
        <w:rPr>
          <w:rStyle w:val="2f4"/>
        </w:rPr>
        <w:t>Prando MD et al. Pro</w:t>
      </w:r>
      <w:r>
        <w:rPr>
          <w:rStyle w:val="2f5"/>
        </w:rPr>
        <w:t>g</w:t>
      </w:r>
      <w:r>
        <w:rPr>
          <w:rStyle w:val="2f4"/>
        </w:rPr>
        <w:t>nostic value of the admission electrocardio</w:t>
      </w:r>
      <w:r>
        <w:rPr>
          <w:rStyle w:val="2f5"/>
        </w:rPr>
        <w:t>g</w:t>
      </w:r>
      <w:r>
        <w:rPr>
          <w:rStyle w:val="2f4"/>
        </w:rPr>
        <w:t>ram in acute coronar</w:t>
      </w:r>
      <w:r>
        <w:rPr>
          <w:rStyle w:val="2f5"/>
        </w:rPr>
        <w:t>y s</w:t>
      </w:r>
      <w:r>
        <w:rPr>
          <w:rStyle w:val="2f4"/>
        </w:rPr>
        <w:t>yndromes. JAMA 1999</w:t>
      </w:r>
      <w:r>
        <w:rPr>
          <w:rStyle w:val="2f5"/>
        </w:rPr>
        <w:t>:</w:t>
      </w:r>
      <w:r>
        <w:rPr>
          <w:rStyle w:val="2f4"/>
        </w:rPr>
        <w:t>281: 707-713.</w:t>
      </w:r>
    </w:p>
    <w:p w14:paraId="47F7552B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Matetzky S</w:t>
      </w:r>
      <w:r>
        <w:rPr>
          <w:rStyle w:val="2f5"/>
        </w:rPr>
        <w:t xml:space="preserve">. </w:t>
      </w:r>
      <w:r>
        <w:rPr>
          <w:rStyle w:val="2f4"/>
        </w:rPr>
        <w:t>Fre</w:t>
      </w:r>
      <w:r>
        <w:rPr>
          <w:rStyle w:val="2f4"/>
        </w:rPr>
        <w:t>imark D</w:t>
      </w:r>
      <w:r>
        <w:rPr>
          <w:rStyle w:val="2f5"/>
        </w:rPr>
        <w:t xml:space="preserve">. </w:t>
      </w:r>
      <w:r>
        <w:rPr>
          <w:rStyle w:val="2f4"/>
        </w:rPr>
        <w:t>Feinber</w:t>
      </w:r>
      <w:r>
        <w:rPr>
          <w:rStyle w:val="2f5"/>
        </w:rPr>
        <w:t xml:space="preserve">g </w:t>
      </w:r>
      <w:r>
        <w:rPr>
          <w:rStyle w:val="2f4"/>
        </w:rPr>
        <w:t>MS et al. Acute myocardial infarction with isolated ST-segment elevation in posterior chest leads V7-9: "hidden" ST-se</w:t>
      </w:r>
      <w:r>
        <w:rPr>
          <w:rStyle w:val="2f5"/>
        </w:rPr>
        <w:t>g</w:t>
      </w:r>
      <w:r>
        <w:rPr>
          <w:rStyle w:val="2f4"/>
        </w:rPr>
        <w:t>ment elevations revealin</w:t>
      </w:r>
      <w:r>
        <w:rPr>
          <w:rStyle w:val="2f5"/>
        </w:rPr>
        <w:t xml:space="preserve">g </w:t>
      </w:r>
      <w:r>
        <w:rPr>
          <w:rStyle w:val="2f4"/>
        </w:rPr>
        <w:t>acute posterior infarction. .1 Am Coll Cardiol. 1999</w:t>
      </w:r>
      <w:r>
        <w:rPr>
          <w:rStyle w:val="2f5"/>
        </w:rPr>
        <w:t>:</w:t>
      </w:r>
      <w:r>
        <w:rPr>
          <w:rStyle w:val="2f4"/>
        </w:rPr>
        <w:t>34:748-753.</w:t>
      </w:r>
    </w:p>
    <w:p w14:paraId="768B341A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Kim HW</w:t>
      </w:r>
      <w:r>
        <w:rPr>
          <w:rStyle w:val="2f5"/>
        </w:rPr>
        <w:t xml:space="preserve">. </w:t>
      </w:r>
      <w:r>
        <w:rPr>
          <w:rStyle w:val="2f4"/>
        </w:rPr>
        <w:t>Faraneh-Far A</w:t>
      </w:r>
      <w:r>
        <w:rPr>
          <w:rStyle w:val="2f5"/>
        </w:rPr>
        <w:t xml:space="preserve">. </w:t>
      </w:r>
      <w:r>
        <w:rPr>
          <w:rStyle w:val="2f4"/>
        </w:rPr>
        <w:t>Kim R</w:t>
      </w:r>
      <w:r>
        <w:rPr>
          <w:rStyle w:val="2f4"/>
        </w:rPr>
        <w:t>J. Cardiovascular magnetic resonance in patients with myocardial infarction. .1 Am Coll Cardiol. 2009</w:t>
      </w:r>
      <w:r>
        <w:rPr>
          <w:rStyle w:val="2f5"/>
        </w:rPr>
        <w:t>:</w:t>
      </w:r>
      <w:r>
        <w:rPr>
          <w:rStyle w:val="2f4"/>
        </w:rPr>
        <w:t>55:1-16.</w:t>
      </w:r>
    </w:p>
    <w:p w14:paraId="555AAF59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Beek AM</w:t>
      </w:r>
      <w:r>
        <w:rPr>
          <w:rStyle w:val="2f5"/>
        </w:rPr>
        <w:t xml:space="preserve">. </w:t>
      </w:r>
      <w:r>
        <w:rPr>
          <w:rStyle w:val="2f4"/>
        </w:rPr>
        <w:t>van Rossum AC. Cardiovascular ma</w:t>
      </w:r>
      <w:r>
        <w:rPr>
          <w:rStyle w:val="2f5"/>
        </w:rPr>
        <w:t>g</w:t>
      </w:r>
      <w:r>
        <w:rPr>
          <w:rStyle w:val="2f4"/>
        </w:rPr>
        <w:t>netic resonance ima</w:t>
      </w:r>
      <w:r>
        <w:rPr>
          <w:rStyle w:val="2f5"/>
        </w:rPr>
        <w:t xml:space="preserve">ging </w:t>
      </w:r>
      <w:r>
        <w:rPr>
          <w:rStyle w:val="2f4"/>
        </w:rPr>
        <w:t xml:space="preserve">in patients with acute </w:t>
      </w:r>
      <w:r>
        <w:rPr>
          <w:rStyle w:val="2f5"/>
        </w:rPr>
        <w:t>m</w:t>
      </w:r>
      <w:r>
        <w:rPr>
          <w:rStyle w:val="2f4"/>
        </w:rPr>
        <w:t>yocardial infarction. Heart 2010</w:t>
      </w:r>
      <w:r>
        <w:rPr>
          <w:rStyle w:val="2f5"/>
        </w:rPr>
        <w:t>:</w:t>
      </w:r>
      <w:r>
        <w:rPr>
          <w:rStyle w:val="2f4"/>
        </w:rPr>
        <w:t>96:237-243.</w:t>
      </w:r>
    </w:p>
    <w:p w14:paraId="1305C45F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Kontos MC</w:t>
      </w:r>
      <w:r>
        <w:rPr>
          <w:rStyle w:val="2f5"/>
        </w:rPr>
        <w:t xml:space="preserve">. </w:t>
      </w:r>
      <w:r>
        <w:rPr>
          <w:rStyle w:val="2f4"/>
        </w:rPr>
        <w:t>Jesse RL</w:t>
      </w:r>
      <w:r>
        <w:rPr>
          <w:rStyle w:val="2f5"/>
        </w:rPr>
        <w:t xml:space="preserve">. </w:t>
      </w:r>
      <w:r>
        <w:rPr>
          <w:rStyle w:val="2f4"/>
        </w:rPr>
        <w:t>Schmidt KL et al. Value of acute rest sestamibi perfiision ima</w:t>
      </w:r>
      <w:r>
        <w:rPr>
          <w:rStyle w:val="2f5"/>
        </w:rPr>
        <w:t xml:space="preserve">ging </w:t>
      </w:r>
      <w:r>
        <w:rPr>
          <w:rStyle w:val="2f4"/>
        </w:rPr>
        <w:t>for evaluation of patients admitted to the emer</w:t>
      </w:r>
      <w:r>
        <w:rPr>
          <w:rStyle w:val="2f5"/>
        </w:rPr>
        <w:t>g</w:t>
      </w:r>
      <w:r>
        <w:rPr>
          <w:rStyle w:val="2f4"/>
        </w:rPr>
        <w:t>ency department with chest pain. J Am Coll Cardiol. 1997:30:976-982.</w:t>
      </w:r>
    </w:p>
    <w:p w14:paraId="5F4B3E96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Udelson JE</w:t>
      </w:r>
      <w:r>
        <w:rPr>
          <w:rStyle w:val="2f5"/>
        </w:rPr>
        <w:t xml:space="preserve">. </w:t>
      </w:r>
      <w:r>
        <w:rPr>
          <w:rStyle w:val="2f4"/>
        </w:rPr>
        <w:t>Beshansky JR</w:t>
      </w:r>
      <w:r>
        <w:rPr>
          <w:rStyle w:val="2f5"/>
        </w:rPr>
        <w:t xml:space="preserve">. </w:t>
      </w:r>
      <w:r>
        <w:rPr>
          <w:rStyle w:val="2f4"/>
        </w:rPr>
        <w:t>Ballin DS et al. Myocardi</w:t>
      </w:r>
      <w:r>
        <w:rPr>
          <w:rStyle w:val="2f4"/>
        </w:rPr>
        <w:t>al perfusion ima</w:t>
      </w:r>
      <w:r>
        <w:rPr>
          <w:rStyle w:val="2f5"/>
        </w:rPr>
        <w:t xml:space="preserve">ging </w:t>
      </w:r>
      <w:r>
        <w:rPr>
          <w:rStyle w:val="2f4"/>
        </w:rPr>
        <w:t xml:space="preserve">for evaluation and </w:t>
      </w:r>
      <w:r>
        <w:rPr>
          <w:rStyle w:val="2f5"/>
        </w:rPr>
        <w:t>triag</w:t>
      </w:r>
      <w:r>
        <w:rPr>
          <w:rStyle w:val="2f4"/>
        </w:rPr>
        <w:t>e of patients with suspected acute cardiac ischemia: a randomized controlled trial. JAMA 2002</w:t>
      </w:r>
      <w:r>
        <w:rPr>
          <w:rStyle w:val="2f5"/>
        </w:rPr>
        <w:t>:</w:t>
      </w:r>
      <w:r>
        <w:rPr>
          <w:rStyle w:val="2f4"/>
        </w:rPr>
        <w:t>288:2693-2700.</w:t>
      </w:r>
    </w:p>
    <w:p w14:paraId="64ACE4AB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Goldstein JA</w:t>
      </w:r>
      <w:r>
        <w:rPr>
          <w:rStyle w:val="2f5"/>
        </w:rPr>
        <w:t xml:space="preserve">. </w:t>
      </w:r>
      <w:r>
        <w:rPr>
          <w:rStyle w:val="2f4"/>
        </w:rPr>
        <w:t>Chinnaiyan KM</w:t>
      </w:r>
      <w:r>
        <w:rPr>
          <w:rStyle w:val="2f5"/>
        </w:rPr>
        <w:t xml:space="preserve">. </w:t>
      </w:r>
      <w:r>
        <w:rPr>
          <w:rStyle w:val="2f4"/>
        </w:rPr>
        <w:t>Abidov A et al. The CT-STAT (Coronary Computed Tomo</w:t>
      </w:r>
      <w:r>
        <w:rPr>
          <w:rStyle w:val="2f5"/>
        </w:rPr>
        <w:t>gra</w:t>
      </w:r>
      <w:r>
        <w:rPr>
          <w:rStyle w:val="2f4"/>
        </w:rPr>
        <w:t xml:space="preserve">phic </w:t>
      </w:r>
      <w:r>
        <w:rPr>
          <w:rStyle w:val="2f5"/>
        </w:rPr>
        <w:t>Angiograph</w:t>
      </w:r>
      <w:r>
        <w:rPr>
          <w:rStyle w:val="2f4"/>
        </w:rPr>
        <w:t>y fo</w:t>
      </w:r>
      <w:r>
        <w:rPr>
          <w:rStyle w:val="2f4"/>
        </w:rPr>
        <w:t>r Systematic Tria</w:t>
      </w:r>
      <w:r>
        <w:rPr>
          <w:rStyle w:val="2f5"/>
        </w:rPr>
        <w:t>g</w:t>
      </w:r>
      <w:r>
        <w:rPr>
          <w:rStyle w:val="2f4"/>
        </w:rPr>
        <w:t>e of Acute Chest Pain Patients to Treatment) trial .1 Am Coll Cardiol. 2011</w:t>
      </w:r>
      <w:r>
        <w:rPr>
          <w:rStyle w:val="2f5"/>
        </w:rPr>
        <w:t>:</w:t>
      </w:r>
      <w:r>
        <w:rPr>
          <w:rStyle w:val="2f4"/>
        </w:rPr>
        <w:t>58:1414-1422.</w:t>
      </w:r>
    </w:p>
    <w:p w14:paraId="57CD6EB4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lastRenderedPageBreak/>
        <w:t>Hoffinann U</w:t>
      </w:r>
      <w:r>
        <w:rPr>
          <w:rStyle w:val="2f5"/>
        </w:rPr>
        <w:t xml:space="preserve">. </w:t>
      </w:r>
      <w:r>
        <w:rPr>
          <w:rStyle w:val="2f4"/>
        </w:rPr>
        <w:t>Truon</w:t>
      </w:r>
      <w:r>
        <w:rPr>
          <w:rStyle w:val="2f5"/>
        </w:rPr>
        <w:t xml:space="preserve">g OA. </w:t>
      </w:r>
      <w:r>
        <w:rPr>
          <w:rStyle w:val="2f4"/>
        </w:rPr>
        <w:t>Schoenfeld DA et al. Coronary CT an</w:t>
      </w:r>
      <w:r>
        <w:rPr>
          <w:rStyle w:val="2f5"/>
        </w:rPr>
        <w:t>giograph</w:t>
      </w:r>
      <w:r>
        <w:rPr>
          <w:rStyle w:val="2f4"/>
        </w:rPr>
        <w:t>y versus standard evaluation in acute chest pain. N En</w:t>
      </w:r>
      <w:r>
        <w:rPr>
          <w:rStyle w:val="2f5"/>
        </w:rPr>
        <w:t>g</w:t>
      </w:r>
      <w:r>
        <w:rPr>
          <w:rStyle w:val="2f4"/>
        </w:rPr>
        <w:t>l J ed. 2012</w:t>
      </w:r>
      <w:r>
        <w:rPr>
          <w:rStyle w:val="2f5"/>
        </w:rPr>
        <w:t>:</w:t>
      </w:r>
      <w:r>
        <w:rPr>
          <w:rStyle w:val="2f4"/>
        </w:rPr>
        <w:t>367:299-308.</w:t>
      </w:r>
    </w:p>
    <w:p w14:paraId="7F1CCF85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De Luca G</w:t>
      </w:r>
      <w:r>
        <w:rPr>
          <w:rStyle w:val="2f5"/>
        </w:rPr>
        <w:t xml:space="preserve">. </w:t>
      </w:r>
      <w:r>
        <w:rPr>
          <w:rStyle w:val="2f4"/>
        </w:rPr>
        <w:t>Sur</w:t>
      </w:r>
      <w:r>
        <w:rPr>
          <w:rStyle w:val="2f5"/>
        </w:rPr>
        <w:t>ya</w:t>
      </w:r>
      <w:r>
        <w:rPr>
          <w:rStyle w:val="2f4"/>
        </w:rPr>
        <w:t>pranata H</w:t>
      </w:r>
      <w:r>
        <w:rPr>
          <w:rStyle w:val="2f5"/>
        </w:rPr>
        <w:t xml:space="preserve">. </w:t>
      </w:r>
      <w:r>
        <w:rPr>
          <w:rStyle w:val="2f4"/>
        </w:rPr>
        <w:t xml:space="preserve">van"t Hof </w:t>
      </w:r>
      <w:r>
        <w:rPr>
          <w:rStyle w:val="2-1pt"/>
        </w:rPr>
        <w:t>AW.1</w:t>
      </w:r>
      <w:r>
        <w:rPr>
          <w:rStyle w:val="2-1pt0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 xml:space="preserve">de Boer </w:t>
      </w:r>
      <w:r>
        <w:rPr>
          <w:rStyle w:val="2-1pt"/>
        </w:rPr>
        <w:t>M-.1</w:t>
      </w:r>
      <w:r>
        <w:rPr>
          <w:rStyle w:val="2-1pt0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Hoomtje JCA</w:t>
      </w:r>
      <w:r>
        <w:rPr>
          <w:rStyle w:val="2f5"/>
        </w:rPr>
        <w:t xml:space="preserve">. </w:t>
      </w:r>
      <w:r>
        <w:rPr>
          <w:rStyle w:val="2f4"/>
        </w:rPr>
        <w:t>Dambrink J-HE et al. Pro</w:t>
      </w:r>
      <w:r>
        <w:rPr>
          <w:rStyle w:val="2f5"/>
        </w:rPr>
        <w:t>g</w:t>
      </w:r>
      <w:r>
        <w:rPr>
          <w:rStyle w:val="2f4"/>
        </w:rPr>
        <w:t xml:space="preserve">nostic assessment of patients with acute myocardial infarction treated with primary </w:t>
      </w:r>
      <w:r>
        <w:rPr>
          <w:rStyle w:val="2f5"/>
        </w:rPr>
        <w:t>angio</w:t>
      </w:r>
      <w:r>
        <w:rPr>
          <w:rStyle w:val="2f4"/>
        </w:rPr>
        <w:t>plasty: implications for early dischar</w:t>
      </w:r>
      <w:r>
        <w:rPr>
          <w:rStyle w:val="2f5"/>
        </w:rPr>
        <w:t>g</w:t>
      </w:r>
      <w:r>
        <w:rPr>
          <w:rStyle w:val="2f4"/>
        </w:rPr>
        <w:t>e. Circulation. 2004</w:t>
      </w:r>
      <w:r>
        <w:rPr>
          <w:rStyle w:val="2f5"/>
        </w:rPr>
        <w:t>:</w:t>
      </w:r>
      <w:r>
        <w:rPr>
          <w:rStyle w:val="2f4"/>
        </w:rPr>
        <w:t>109:2737-274</w:t>
      </w:r>
      <w:r>
        <w:rPr>
          <w:rStyle w:val="2f4"/>
        </w:rPr>
        <w:t>3.</w:t>
      </w:r>
    </w:p>
    <w:p w14:paraId="0F52233F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Fibrinolytic Thera</w:t>
      </w:r>
      <w:r>
        <w:rPr>
          <w:rStyle w:val="2f5"/>
        </w:rPr>
        <w:t>p</w:t>
      </w:r>
      <w:r>
        <w:rPr>
          <w:rStyle w:val="2f4"/>
        </w:rPr>
        <w:t xml:space="preserve">y Trialists’ </w:t>
      </w:r>
      <w:r>
        <w:rPr>
          <w:rStyle w:val="2f4"/>
          <w:lang w:val="ru-RU" w:eastAsia="ru-RU" w:bidi="ru-RU"/>
        </w:rPr>
        <w:t xml:space="preserve">ГСТТ) </w:t>
      </w:r>
      <w:r>
        <w:rPr>
          <w:rStyle w:val="2f4"/>
        </w:rPr>
        <w:t>Collaborative Group. Indications for fibrinolytic thera</w:t>
      </w:r>
      <w:r>
        <w:rPr>
          <w:rStyle w:val="2f5"/>
        </w:rPr>
        <w:t xml:space="preserve">py in </w:t>
      </w:r>
      <w:r>
        <w:rPr>
          <w:rStyle w:val="2f4"/>
        </w:rPr>
        <w:t>suspected acute myocardial infarction: collaborative overview of early mortality and maj</w:t>
      </w:r>
      <w:r>
        <w:rPr>
          <w:rStyle w:val="2f5"/>
        </w:rPr>
        <w:t xml:space="preserve">or </w:t>
      </w:r>
      <w:r>
        <w:rPr>
          <w:rStyle w:val="2f4"/>
        </w:rPr>
        <w:t xml:space="preserve">morbidity results from all randomised trials of more than 1000 </w:t>
      </w:r>
      <w:r>
        <w:rPr>
          <w:rStyle w:val="2f4"/>
        </w:rPr>
        <w:t>patients. Lancet. 1994</w:t>
      </w:r>
      <w:r>
        <w:rPr>
          <w:rStyle w:val="2f5"/>
        </w:rPr>
        <w:t>:</w:t>
      </w:r>
      <w:r>
        <w:rPr>
          <w:rStyle w:val="2f4"/>
        </w:rPr>
        <w:t>343:311- 322. Erratum in: Lancet. 1994</w:t>
      </w:r>
      <w:r>
        <w:rPr>
          <w:rStyle w:val="2f5"/>
        </w:rPr>
        <w:t>:</w:t>
      </w:r>
      <w:r>
        <w:rPr>
          <w:rStyle w:val="2f4"/>
        </w:rPr>
        <w:t>343:742-782.</w:t>
      </w:r>
    </w:p>
    <w:p w14:paraId="5D1EDA2A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Keeley EC</w:t>
      </w:r>
      <w:r>
        <w:rPr>
          <w:rStyle w:val="2f5"/>
        </w:rPr>
        <w:t xml:space="preserve">. </w:t>
      </w:r>
      <w:r>
        <w:rPr>
          <w:rStyle w:val="2f4"/>
        </w:rPr>
        <w:t>Boura JA</w:t>
      </w:r>
      <w:r>
        <w:rPr>
          <w:rStyle w:val="2f5"/>
        </w:rPr>
        <w:t xml:space="preserve">. </w:t>
      </w:r>
      <w:r>
        <w:rPr>
          <w:rStyle w:val="2f4"/>
        </w:rPr>
        <w:t>Grines CL. Primary an</w:t>
      </w:r>
      <w:r>
        <w:rPr>
          <w:rStyle w:val="2f5"/>
        </w:rPr>
        <w:t>gio</w:t>
      </w:r>
      <w:r>
        <w:rPr>
          <w:rStyle w:val="2f4"/>
        </w:rPr>
        <w:t>plasty versus intravenous thrombolytic thera</w:t>
      </w:r>
      <w:r>
        <w:rPr>
          <w:rStyle w:val="2f5"/>
        </w:rPr>
        <w:t xml:space="preserve">py </w:t>
      </w:r>
      <w:r>
        <w:rPr>
          <w:rStyle w:val="2f4"/>
        </w:rPr>
        <w:t xml:space="preserve">for acute myocardial infarction: a quantitative review of 23 randomised trials. </w:t>
      </w:r>
      <w:r>
        <w:rPr>
          <w:rStyle w:val="2f4"/>
        </w:rPr>
        <w:t>Lancet. 2003</w:t>
      </w:r>
      <w:r>
        <w:rPr>
          <w:rStyle w:val="2f5"/>
        </w:rPr>
        <w:t>:</w:t>
      </w:r>
      <w:r>
        <w:rPr>
          <w:rStyle w:val="2f4"/>
        </w:rPr>
        <w:t>361:13-20.</w:t>
      </w:r>
    </w:p>
    <w:p w14:paraId="03A45288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Hochman .IS</w:t>
      </w:r>
      <w:r>
        <w:rPr>
          <w:rStyle w:val="2f5"/>
        </w:rPr>
        <w:t xml:space="preserve">. </w:t>
      </w:r>
      <w:r>
        <w:rPr>
          <w:rStyle w:val="2f4"/>
        </w:rPr>
        <w:t>Lamas GA</w:t>
      </w:r>
      <w:r>
        <w:rPr>
          <w:rStyle w:val="2f5"/>
        </w:rPr>
        <w:t xml:space="preserve">. </w:t>
      </w:r>
      <w:r>
        <w:rPr>
          <w:rStyle w:val="2f4"/>
        </w:rPr>
        <w:t>Buller CE</w:t>
      </w:r>
      <w:r>
        <w:rPr>
          <w:rStyle w:val="2f5"/>
        </w:rPr>
        <w:t xml:space="preserve">. </w:t>
      </w:r>
      <w:r>
        <w:rPr>
          <w:rStyle w:val="2f4"/>
        </w:rPr>
        <w:t>Dzavik V</w:t>
      </w:r>
      <w:r>
        <w:rPr>
          <w:rStyle w:val="2f5"/>
        </w:rPr>
        <w:t xml:space="preserve">. </w:t>
      </w:r>
      <w:r>
        <w:rPr>
          <w:rStyle w:val="2f4"/>
        </w:rPr>
        <w:t>Reynolds HR</w:t>
      </w:r>
      <w:r>
        <w:rPr>
          <w:rStyle w:val="2f5"/>
        </w:rPr>
        <w:t xml:space="preserve">. </w:t>
      </w:r>
      <w:r>
        <w:rPr>
          <w:rStyle w:val="2f4"/>
        </w:rPr>
        <w:t>Abramsky SJ</w:t>
      </w:r>
      <w:r>
        <w:rPr>
          <w:rStyle w:val="2f5"/>
        </w:rPr>
        <w:t>.</w:t>
      </w:r>
      <w:r>
        <w:rPr>
          <w:rStyle w:val="2f4"/>
        </w:rPr>
        <w:t>Forman S</w:t>
      </w:r>
      <w:r>
        <w:rPr>
          <w:rStyle w:val="2f5"/>
        </w:rPr>
        <w:t xml:space="preserve">. </w:t>
      </w:r>
      <w:r>
        <w:rPr>
          <w:rStyle w:val="2f4"/>
        </w:rPr>
        <w:t>Ruzyllo W</w:t>
      </w:r>
      <w:r>
        <w:rPr>
          <w:rStyle w:val="2f5"/>
        </w:rPr>
        <w:t>. Magg</w:t>
      </w:r>
      <w:r>
        <w:rPr>
          <w:rStyle w:val="2f4"/>
        </w:rPr>
        <w:t>ioni AP White H</w:t>
      </w:r>
      <w:r>
        <w:rPr>
          <w:rStyle w:val="2f5"/>
        </w:rPr>
        <w:t xml:space="preserve">. </w:t>
      </w:r>
      <w:r>
        <w:rPr>
          <w:rStyle w:val="2f4"/>
        </w:rPr>
        <w:t>Sadowski Z</w:t>
      </w:r>
      <w:r>
        <w:rPr>
          <w:rStyle w:val="2f5"/>
        </w:rPr>
        <w:t xml:space="preserve">. </w:t>
      </w:r>
      <w:r>
        <w:rPr>
          <w:rStyle w:val="2f4"/>
        </w:rPr>
        <w:t>Carvalho AC</w:t>
      </w:r>
      <w:r>
        <w:rPr>
          <w:rStyle w:val="2f5"/>
        </w:rPr>
        <w:t xml:space="preserve">. </w:t>
      </w:r>
      <w:r>
        <w:rPr>
          <w:rStyle w:val="2f4"/>
        </w:rPr>
        <w:t>Rankin JM</w:t>
      </w:r>
      <w:r>
        <w:rPr>
          <w:rStyle w:val="2f5"/>
        </w:rPr>
        <w:t xml:space="preserve">. </w:t>
      </w:r>
      <w:r>
        <w:rPr>
          <w:rStyle w:val="2f4"/>
        </w:rPr>
        <w:t>Renkin .IP Ste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Mascette AM</w:t>
      </w:r>
      <w:r>
        <w:rPr>
          <w:rStyle w:val="2f5"/>
        </w:rPr>
        <w:t xml:space="preserve">. </w:t>
      </w:r>
      <w:r>
        <w:rPr>
          <w:rStyle w:val="2f4"/>
        </w:rPr>
        <w:t>Sopko G</w:t>
      </w:r>
      <w:r>
        <w:rPr>
          <w:rStyle w:val="2f5"/>
        </w:rPr>
        <w:t xml:space="preserve">. </w:t>
      </w:r>
      <w:r>
        <w:rPr>
          <w:rStyle w:val="2f4"/>
        </w:rPr>
        <w:t>Pfisterer ME</w:t>
      </w:r>
      <w:r>
        <w:rPr>
          <w:rStyle w:val="2f5"/>
        </w:rPr>
        <w:t xml:space="preserve">. </w:t>
      </w:r>
      <w:r>
        <w:rPr>
          <w:rStyle w:val="2f4"/>
        </w:rPr>
        <w:t>Leor J</w:t>
      </w:r>
      <w:r>
        <w:rPr>
          <w:rStyle w:val="2f5"/>
        </w:rPr>
        <w:t xml:space="preserve">. </w:t>
      </w:r>
      <w:r>
        <w:rPr>
          <w:rStyle w:val="2f4"/>
        </w:rPr>
        <w:t>Fridrich V</w:t>
      </w:r>
      <w:r>
        <w:rPr>
          <w:rStyle w:val="2f5"/>
        </w:rPr>
        <w:t xml:space="preserve">. </w:t>
      </w:r>
      <w:r>
        <w:rPr>
          <w:rStyle w:val="2f4"/>
        </w:rPr>
        <w:t>Mark DB</w:t>
      </w:r>
      <w:r>
        <w:rPr>
          <w:rStyle w:val="2f5"/>
        </w:rPr>
        <w:t xml:space="preserve">. </w:t>
      </w:r>
      <w:r>
        <w:rPr>
          <w:rStyle w:val="2f4"/>
        </w:rPr>
        <w:t>Knatterud GL. Occluded Artery Trial Investi</w:t>
      </w:r>
      <w:r>
        <w:rPr>
          <w:rStyle w:val="2f5"/>
        </w:rPr>
        <w:t>g</w:t>
      </w:r>
      <w:r>
        <w:rPr>
          <w:rStyle w:val="2f4"/>
        </w:rPr>
        <w:t>ators. Coronary intervention for persistent occlusion after myocardial infarction. N En</w:t>
      </w:r>
      <w:r>
        <w:rPr>
          <w:rStyle w:val="2f5"/>
        </w:rPr>
        <w:t xml:space="preserve">gl J </w:t>
      </w:r>
      <w:r>
        <w:rPr>
          <w:rStyle w:val="2f4"/>
        </w:rPr>
        <w:t>Med. 2006</w:t>
      </w:r>
      <w:r>
        <w:rPr>
          <w:rStyle w:val="2f5"/>
        </w:rPr>
        <w:t>:</w:t>
      </w:r>
      <w:r>
        <w:rPr>
          <w:rStyle w:val="2f4"/>
        </w:rPr>
        <w:t>355(;</w:t>
      </w:r>
      <w:r>
        <w:rPr>
          <w:rStyle w:val="2f5"/>
        </w:rPr>
        <w:t>23</w:t>
      </w:r>
      <w:r>
        <w:rPr>
          <w:rStyle w:val="2f4"/>
        </w:rPr>
        <w:t>F2395-2407.</w:t>
      </w:r>
    </w:p>
    <w:p w14:paraId="51FED3A4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loannidis JP</w:t>
      </w:r>
      <w:r>
        <w:rPr>
          <w:rStyle w:val="2f5"/>
        </w:rPr>
        <w:t xml:space="preserve">. </w:t>
      </w:r>
      <w:r>
        <w:rPr>
          <w:rStyle w:val="2f4"/>
        </w:rPr>
        <w:t xml:space="preserve">Katritsis DG. Percutaneous coronary intervention for late reperfiision after </w:t>
      </w:r>
      <w:r>
        <w:rPr>
          <w:rStyle w:val="2f5"/>
        </w:rPr>
        <w:t>m</w:t>
      </w:r>
      <w:r>
        <w:rPr>
          <w:rStyle w:val="2f4"/>
        </w:rPr>
        <w:t>yocardial infarction in stable patients. Am Fleart J. 2007</w:t>
      </w:r>
      <w:r>
        <w:rPr>
          <w:rStyle w:val="2f5"/>
        </w:rPr>
        <w:t>:</w:t>
      </w:r>
      <w:r>
        <w:rPr>
          <w:rStyle w:val="2f4"/>
        </w:rPr>
        <w:t>154(</w:t>
      </w:r>
      <w:r>
        <w:rPr>
          <w:rStyle w:val="2f5"/>
        </w:rPr>
        <w:t>6</w:t>
      </w:r>
      <w:r>
        <w:rPr>
          <w:rStyle w:val="2f4"/>
        </w:rPr>
        <w:t>): 1065-1071.</w:t>
      </w:r>
    </w:p>
    <w:p w14:paraId="380A292C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Menon V</w:t>
      </w:r>
      <w:r>
        <w:rPr>
          <w:rStyle w:val="2f5"/>
        </w:rPr>
        <w:t xml:space="preserve">. </w:t>
      </w:r>
      <w:r>
        <w:rPr>
          <w:rStyle w:val="2f4"/>
        </w:rPr>
        <w:t>Pearte CA</w:t>
      </w:r>
      <w:r>
        <w:rPr>
          <w:rStyle w:val="2f5"/>
        </w:rPr>
        <w:t xml:space="preserve">. </w:t>
      </w:r>
      <w:r>
        <w:rPr>
          <w:rStyle w:val="2f4"/>
        </w:rPr>
        <w:t>Buller CE</w:t>
      </w:r>
      <w:r>
        <w:rPr>
          <w:rStyle w:val="2f5"/>
        </w:rPr>
        <w:t xml:space="preserve">. </w:t>
      </w:r>
      <w:r>
        <w:rPr>
          <w:rStyle w:val="2f4"/>
        </w:rPr>
        <w:t>Ste</w:t>
      </w:r>
      <w:r>
        <w:rPr>
          <w:rStyle w:val="2f5"/>
        </w:rPr>
        <w:t xml:space="preserve">g </w:t>
      </w:r>
      <w:r>
        <w:rPr>
          <w:rStyle w:val="2f4"/>
        </w:rPr>
        <w:t>PG. Forman SA</w:t>
      </w:r>
      <w:r>
        <w:rPr>
          <w:rStyle w:val="2f5"/>
        </w:rPr>
        <w:t xml:space="preserve">. </w:t>
      </w:r>
      <w:r>
        <w:rPr>
          <w:rStyle w:val="2f4"/>
        </w:rPr>
        <w:t>White HD. Marino PN</w:t>
      </w:r>
      <w:r>
        <w:rPr>
          <w:rStyle w:val="2f5"/>
        </w:rPr>
        <w:t xml:space="preserve">. </w:t>
      </w:r>
      <w:r>
        <w:rPr>
          <w:rStyle w:val="2f4"/>
        </w:rPr>
        <w:t>Katritsis DG</w:t>
      </w:r>
      <w:r>
        <w:rPr>
          <w:rStyle w:val="2f5"/>
        </w:rPr>
        <w:t xml:space="preserve">. </w:t>
      </w:r>
      <w:r>
        <w:rPr>
          <w:rStyle w:val="2f4"/>
        </w:rPr>
        <w:t>Caramori P Lasevitch R</w:t>
      </w:r>
      <w:r>
        <w:rPr>
          <w:rStyle w:val="2f5"/>
        </w:rPr>
        <w:t xml:space="preserve">. </w:t>
      </w:r>
      <w:r>
        <w:rPr>
          <w:rStyle w:val="2f4"/>
        </w:rPr>
        <w:t>Loboz-Gmdzien K</w:t>
      </w:r>
      <w:r>
        <w:rPr>
          <w:rStyle w:val="2f5"/>
        </w:rPr>
        <w:t xml:space="preserve">. </w:t>
      </w:r>
      <w:r>
        <w:rPr>
          <w:rStyle w:val="2f4"/>
        </w:rPr>
        <w:t>Zurakowski A</w:t>
      </w:r>
      <w:r>
        <w:rPr>
          <w:rStyle w:val="2f5"/>
        </w:rPr>
        <w:t xml:space="preserve">. </w:t>
      </w:r>
      <w:r>
        <w:rPr>
          <w:rStyle w:val="2f4"/>
        </w:rPr>
        <w:t>Lamas GA</w:t>
      </w:r>
      <w:r>
        <w:rPr>
          <w:rStyle w:val="2f5"/>
        </w:rPr>
        <w:t xml:space="preserve">. </w:t>
      </w:r>
      <w:r>
        <w:rPr>
          <w:rStyle w:val="2f4"/>
        </w:rPr>
        <w:t xml:space="preserve">Hochman .IS. Lack of </w:t>
      </w:r>
      <w:r>
        <w:rPr>
          <w:rStyle w:val="2f4"/>
        </w:rPr>
        <w:t>benefit from percutaneous intervention of persistently occluded infarct arteries after the acute phase of myocardial infarction is time independent: insi</w:t>
      </w:r>
      <w:r>
        <w:rPr>
          <w:rStyle w:val="2f5"/>
        </w:rPr>
        <w:t>g</w:t>
      </w:r>
      <w:r>
        <w:rPr>
          <w:rStyle w:val="2f4"/>
        </w:rPr>
        <w:t>hts from Occluded Artery Trial. Eur Heart .1. 2009</w:t>
      </w:r>
      <w:r>
        <w:rPr>
          <w:rStyle w:val="2f5"/>
        </w:rPr>
        <w:t>:30(;2</w:t>
      </w:r>
      <w:r>
        <w:rPr>
          <w:rStyle w:val="2f4"/>
        </w:rPr>
        <w:t>F 183-191.</w:t>
      </w:r>
    </w:p>
    <w:p w14:paraId="78DA5AB7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Ibanez B</w:t>
      </w:r>
      <w:r>
        <w:rPr>
          <w:rStyle w:val="2f5"/>
        </w:rPr>
        <w:t xml:space="preserve">. </w:t>
      </w:r>
      <w:r>
        <w:rPr>
          <w:rStyle w:val="2f4"/>
        </w:rPr>
        <w:t>James S</w:t>
      </w:r>
      <w:r>
        <w:rPr>
          <w:rStyle w:val="2f5"/>
        </w:rPr>
        <w:t>. Ag</w:t>
      </w:r>
      <w:r>
        <w:rPr>
          <w:rStyle w:val="2f4"/>
        </w:rPr>
        <w:t>ewall S et al.</w:t>
      </w:r>
      <w:r>
        <w:rPr>
          <w:rStyle w:val="2f4"/>
        </w:rPr>
        <w:t xml:space="preserve"> 2017 ESC Guidelines for the mana</w:t>
      </w:r>
      <w:r>
        <w:rPr>
          <w:rStyle w:val="2f5"/>
        </w:rPr>
        <w:t>g</w:t>
      </w:r>
      <w:r>
        <w:rPr>
          <w:rStyle w:val="2f4"/>
        </w:rPr>
        <w:t>ement of acute myocardial infarction in patients presentin</w:t>
      </w:r>
      <w:r>
        <w:rPr>
          <w:rStyle w:val="2f5"/>
        </w:rPr>
        <w:t xml:space="preserve">g </w:t>
      </w:r>
      <w:r>
        <w:rPr>
          <w:rStyle w:val="2f4"/>
        </w:rPr>
        <w:t>with ST-se</w:t>
      </w:r>
      <w:r>
        <w:rPr>
          <w:rStyle w:val="2f5"/>
        </w:rPr>
        <w:t>g</w:t>
      </w:r>
      <w:r>
        <w:rPr>
          <w:rStyle w:val="2f4"/>
        </w:rPr>
        <w:t>ment elevation: the task force for the mana</w:t>
      </w:r>
      <w:r>
        <w:rPr>
          <w:rStyle w:val="2f5"/>
        </w:rPr>
        <w:t>g</w:t>
      </w:r>
      <w:r>
        <w:rPr>
          <w:rStyle w:val="2f4"/>
        </w:rPr>
        <w:t>ement of acute myocardial infarction in patients presentin</w:t>
      </w:r>
      <w:r>
        <w:rPr>
          <w:rStyle w:val="2f5"/>
        </w:rPr>
        <w:t xml:space="preserve">g </w:t>
      </w:r>
      <w:r>
        <w:rPr>
          <w:rStyle w:val="2f4"/>
        </w:rPr>
        <w:t>with ST-se</w:t>
      </w:r>
      <w:r>
        <w:rPr>
          <w:rStyle w:val="2f5"/>
        </w:rPr>
        <w:t>g</w:t>
      </w:r>
      <w:r>
        <w:rPr>
          <w:rStyle w:val="2f4"/>
        </w:rPr>
        <w:t>ment elevation of the European Socie</w:t>
      </w:r>
      <w:r>
        <w:rPr>
          <w:rStyle w:val="2f4"/>
        </w:rPr>
        <w:t>ty of Cardiolo</w:t>
      </w:r>
      <w:r>
        <w:rPr>
          <w:rStyle w:val="2f5"/>
        </w:rPr>
        <w:t>g</w:t>
      </w:r>
      <w:r>
        <w:rPr>
          <w:rStyle w:val="2f4"/>
        </w:rPr>
        <w:t>y. Eur Heart .1. 2018</w:t>
      </w:r>
      <w:r>
        <w:rPr>
          <w:rStyle w:val="2f5"/>
        </w:rPr>
        <w:t>:</w:t>
      </w:r>
      <w:r>
        <w:rPr>
          <w:rStyle w:val="2f4"/>
        </w:rPr>
        <w:t>39:119-177.</w:t>
      </w:r>
    </w:p>
    <w:p w14:paraId="6BD72799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Schomi</w:t>
      </w:r>
      <w:r>
        <w:rPr>
          <w:rStyle w:val="2f5"/>
        </w:rPr>
        <w:t xml:space="preserve">g </w:t>
      </w:r>
      <w:r>
        <w:rPr>
          <w:rStyle w:val="2f4"/>
        </w:rPr>
        <w:t>A</w:t>
      </w:r>
      <w:r>
        <w:rPr>
          <w:rStyle w:val="2f5"/>
        </w:rPr>
        <w:t xml:space="preserve">. </w:t>
      </w:r>
      <w:r>
        <w:rPr>
          <w:rStyle w:val="2f4"/>
        </w:rPr>
        <w:t>Mehilli J</w:t>
      </w:r>
      <w:r>
        <w:rPr>
          <w:rStyle w:val="2f5"/>
        </w:rPr>
        <w:t xml:space="preserve">. </w:t>
      </w:r>
      <w:r>
        <w:rPr>
          <w:rStyle w:val="2f4"/>
        </w:rPr>
        <w:t>Antoniucci D</w:t>
      </w:r>
      <w:r>
        <w:rPr>
          <w:rStyle w:val="2f5"/>
        </w:rPr>
        <w:t xml:space="preserve">. </w:t>
      </w:r>
      <w:r>
        <w:rPr>
          <w:rStyle w:val="2f4"/>
        </w:rPr>
        <w:t>Ndre</w:t>
      </w:r>
      <w:r>
        <w:rPr>
          <w:rStyle w:val="2f5"/>
        </w:rPr>
        <w:t>pe</w:t>
      </w:r>
      <w:r>
        <w:rPr>
          <w:rStyle w:val="2f4"/>
        </w:rPr>
        <w:t>pa G. Markwardt C</w:t>
      </w:r>
      <w:r>
        <w:rPr>
          <w:rStyle w:val="2f5"/>
        </w:rPr>
        <w:t xml:space="preserve">. </w:t>
      </w:r>
      <w:r>
        <w:rPr>
          <w:rStyle w:val="2f4"/>
        </w:rPr>
        <w:t>Di Pede F</w:t>
      </w:r>
      <w:r>
        <w:rPr>
          <w:rStyle w:val="2f5"/>
        </w:rPr>
        <w:t xml:space="preserve">. </w:t>
      </w:r>
      <w:r>
        <w:rPr>
          <w:rStyle w:val="2f4"/>
        </w:rPr>
        <w:t>Nekolla SG</w:t>
      </w:r>
      <w:r>
        <w:rPr>
          <w:rStyle w:val="2f5"/>
        </w:rPr>
        <w:t xml:space="preserve">. </w:t>
      </w:r>
      <w:r>
        <w:rPr>
          <w:rStyle w:val="2f4"/>
        </w:rPr>
        <w:t>Schlotterbeck K</w:t>
      </w:r>
      <w:r>
        <w:rPr>
          <w:rStyle w:val="2f5"/>
        </w:rPr>
        <w:t xml:space="preserve">. </w:t>
      </w:r>
      <w:r>
        <w:rPr>
          <w:rStyle w:val="2f4"/>
        </w:rPr>
        <w:t>Schuhlen H</w:t>
      </w:r>
      <w:r>
        <w:rPr>
          <w:rStyle w:val="2f5"/>
        </w:rPr>
        <w:t xml:space="preserve">. </w:t>
      </w:r>
      <w:r>
        <w:rPr>
          <w:rStyle w:val="2f4"/>
        </w:rPr>
        <w:t>Pache J</w:t>
      </w:r>
      <w:r>
        <w:rPr>
          <w:rStyle w:val="2f5"/>
        </w:rPr>
        <w:t xml:space="preserve">. </w:t>
      </w:r>
      <w:r>
        <w:rPr>
          <w:rStyle w:val="2f4"/>
        </w:rPr>
        <w:t>Seyfarth M</w:t>
      </w:r>
      <w:r>
        <w:rPr>
          <w:rStyle w:val="2f5"/>
        </w:rPr>
        <w:t xml:space="preserve">. </w:t>
      </w:r>
      <w:r>
        <w:rPr>
          <w:rStyle w:val="2f4"/>
        </w:rPr>
        <w:t>Martinoff S</w:t>
      </w:r>
      <w:r>
        <w:rPr>
          <w:rStyle w:val="2f5"/>
        </w:rPr>
        <w:t xml:space="preserve">. </w:t>
      </w:r>
      <w:r>
        <w:rPr>
          <w:rStyle w:val="2f4"/>
        </w:rPr>
        <w:t>Benzer W</w:t>
      </w:r>
      <w:r>
        <w:rPr>
          <w:rStyle w:val="2f5"/>
        </w:rPr>
        <w:t xml:space="preserve">. </w:t>
      </w:r>
      <w:r>
        <w:rPr>
          <w:rStyle w:val="2f4"/>
        </w:rPr>
        <w:t>Schmitt C</w:t>
      </w:r>
      <w:r>
        <w:rPr>
          <w:rStyle w:val="2f5"/>
        </w:rPr>
        <w:t xml:space="preserve">. </w:t>
      </w:r>
      <w:r>
        <w:rPr>
          <w:rStyle w:val="2f4"/>
        </w:rPr>
        <w:t>Dirschin</w:t>
      </w:r>
      <w:r>
        <w:rPr>
          <w:rStyle w:val="2f5"/>
        </w:rPr>
        <w:t xml:space="preserve">ger .1. </w:t>
      </w:r>
      <w:r>
        <w:rPr>
          <w:rStyle w:val="2f4"/>
        </w:rPr>
        <w:t>Schwai</w:t>
      </w:r>
      <w:r>
        <w:rPr>
          <w:rStyle w:val="2f5"/>
        </w:rPr>
        <w:t>g</w:t>
      </w:r>
      <w:r>
        <w:rPr>
          <w:rStyle w:val="2f4"/>
        </w:rPr>
        <w:t>er M</w:t>
      </w:r>
      <w:r>
        <w:rPr>
          <w:rStyle w:val="2f5"/>
        </w:rPr>
        <w:t xml:space="preserve">. </w:t>
      </w:r>
      <w:r>
        <w:rPr>
          <w:rStyle w:val="2f4"/>
        </w:rPr>
        <w:t>Kastrati A</w:t>
      </w:r>
      <w:r>
        <w:rPr>
          <w:rStyle w:val="2f4"/>
        </w:rPr>
        <w:t>. Beyond 12 hours reperfiision alternative evaluation trial investi</w:t>
      </w:r>
      <w:r>
        <w:rPr>
          <w:rStyle w:val="2f5"/>
        </w:rPr>
        <w:t>g</w:t>
      </w:r>
      <w:r>
        <w:rPr>
          <w:rStyle w:val="2f4"/>
        </w:rPr>
        <w:t>ators. Mechanical reperfiision in patients with acute myocardial infarction presentin</w:t>
      </w:r>
      <w:r>
        <w:rPr>
          <w:rStyle w:val="2f5"/>
        </w:rPr>
        <w:t xml:space="preserve">g </w:t>
      </w:r>
      <w:r>
        <w:rPr>
          <w:rStyle w:val="2f4"/>
        </w:rPr>
        <w:t>more than 12 hours from symptom onset: a randomized controlled trial. JAMA. 2005</w:t>
      </w:r>
      <w:r>
        <w:rPr>
          <w:rStyle w:val="2f5"/>
        </w:rPr>
        <w:t>:</w:t>
      </w:r>
      <w:r>
        <w:rPr>
          <w:rStyle w:val="2f4"/>
        </w:rPr>
        <w:t>293(23F2865-2872.</w:t>
      </w:r>
    </w:p>
    <w:p w14:paraId="38170202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Na</w:t>
      </w:r>
      <w:r>
        <w:rPr>
          <w:rStyle w:val="2f4"/>
        </w:rPr>
        <w:t>dre</w:t>
      </w:r>
      <w:r>
        <w:rPr>
          <w:rStyle w:val="2f5"/>
        </w:rPr>
        <w:t>pe</w:t>
      </w:r>
      <w:r>
        <w:rPr>
          <w:rStyle w:val="2f4"/>
        </w:rPr>
        <w:t>pa G</w:t>
      </w:r>
      <w:r>
        <w:rPr>
          <w:rStyle w:val="2f5"/>
        </w:rPr>
        <w:t xml:space="preserve">. </w:t>
      </w:r>
      <w:r>
        <w:rPr>
          <w:rStyle w:val="2f4"/>
        </w:rPr>
        <w:t>Kastrati A</w:t>
      </w:r>
      <w:r>
        <w:rPr>
          <w:rStyle w:val="2f5"/>
        </w:rPr>
        <w:t xml:space="preserve">. </w:t>
      </w:r>
      <w:r>
        <w:rPr>
          <w:rStyle w:val="2f4"/>
        </w:rPr>
        <w:t>Mehilli J</w:t>
      </w:r>
      <w:r>
        <w:rPr>
          <w:rStyle w:val="2f5"/>
        </w:rPr>
        <w:t xml:space="preserve">. </w:t>
      </w:r>
      <w:r>
        <w:rPr>
          <w:rStyle w:val="2f4"/>
        </w:rPr>
        <w:t>Antoniucci D</w:t>
      </w:r>
      <w:r>
        <w:rPr>
          <w:rStyle w:val="2f5"/>
        </w:rPr>
        <w:t xml:space="preserve">. </w:t>
      </w:r>
      <w:r>
        <w:rPr>
          <w:rStyle w:val="2f4"/>
        </w:rPr>
        <w:t>Schomi</w:t>
      </w:r>
      <w:r>
        <w:rPr>
          <w:rStyle w:val="2f5"/>
        </w:rPr>
        <w:t xml:space="preserve">g </w:t>
      </w:r>
      <w:r>
        <w:rPr>
          <w:rStyle w:val="2f4"/>
        </w:rPr>
        <w:t>A. Mechanical reperfiision and lon</w:t>
      </w:r>
      <w:r>
        <w:rPr>
          <w:rStyle w:val="2f5"/>
        </w:rPr>
        <w:t>g</w:t>
      </w:r>
      <w:r>
        <w:rPr>
          <w:rStyle w:val="2f5"/>
        </w:rPr>
        <w:softHyphen/>
      </w:r>
      <w:r>
        <w:rPr>
          <w:rStyle w:val="2f4"/>
        </w:rPr>
        <w:t>term mortality in patients with acute myocardial infarction presentin</w:t>
      </w:r>
      <w:r>
        <w:rPr>
          <w:rStyle w:val="2f5"/>
        </w:rPr>
        <w:t xml:space="preserve">g </w:t>
      </w:r>
      <w:r>
        <w:rPr>
          <w:rStyle w:val="2f4"/>
        </w:rPr>
        <w:t xml:space="preserve">12 to 48 hours from onset of </w:t>
      </w:r>
      <w:r>
        <w:rPr>
          <w:rStyle w:val="2f5"/>
        </w:rPr>
        <w:t>s</w:t>
      </w:r>
      <w:r>
        <w:rPr>
          <w:rStyle w:val="2f4"/>
        </w:rPr>
        <w:t>ymptoms. JAMA. 2009</w:t>
      </w:r>
      <w:r>
        <w:rPr>
          <w:rStyle w:val="2f5"/>
        </w:rPr>
        <w:t>:</w:t>
      </w:r>
      <w:r>
        <w:rPr>
          <w:rStyle w:val="2f4"/>
        </w:rPr>
        <w:t>30l(</w:t>
      </w:r>
      <w:r>
        <w:rPr>
          <w:rStyle w:val="2f5"/>
        </w:rPr>
        <w:t>5</w:t>
      </w:r>
      <w:r>
        <w:rPr>
          <w:rStyle w:val="2f4"/>
        </w:rPr>
        <w:t>F487-488.</w:t>
      </w:r>
    </w:p>
    <w:p w14:paraId="65B4D014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Hochman JS</w:t>
      </w:r>
      <w:r>
        <w:rPr>
          <w:rStyle w:val="2f5"/>
        </w:rPr>
        <w:t xml:space="preserve">. </w:t>
      </w:r>
      <w:r>
        <w:rPr>
          <w:rStyle w:val="2f4"/>
        </w:rPr>
        <w:t>Sleeper LA</w:t>
      </w:r>
      <w:r>
        <w:rPr>
          <w:rStyle w:val="2f5"/>
        </w:rPr>
        <w:t xml:space="preserve">. </w:t>
      </w:r>
      <w:r>
        <w:rPr>
          <w:rStyle w:val="2f4"/>
        </w:rPr>
        <w:t>Webb JG et al</w:t>
      </w:r>
      <w:r>
        <w:rPr>
          <w:rStyle w:val="2f5"/>
        </w:rPr>
        <w:t xml:space="preserve">: </w:t>
      </w:r>
      <w:r>
        <w:rPr>
          <w:rStyle w:val="2f4"/>
        </w:rPr>
        <w:t>for the SHOCK Investi</w:t>
      </w:r>
      <w:r>
        <w:rPr>
          <w:rStyle w:val="2f5"/>
        </w:rPr>
        <w:t>g</w:t>
      </w:r>
      <w:r>
        <w:rPr>
          <w:rStyle w:val="2f4"/>
        </w:rPr>
        <w:t>ators. Early revascularization in acute myocardial infarction complicated by cardio</w:t>
      </w:r>
      <w:r>
        <w:rPr>
          <w:rStyle w:val="2f5"/>
        </w:rPr>
        <w:t>g</w:t>
      </w:r>
      <w:r>
        <w:rPr>
          <w:rStyle w:val="2f4"/>
        </w:rPr>
        <w:t>enic shock. N En</w:t>
      </w:r>
      <w:r>
        <w:rPr>
          <w:rStyle w:val="2f5"/>
        </w:rPr>
        <w:t>g</w:t>
      </w:r>
      <w:r>
        <w:rPr>
          <w:rStyle w:val="2f4"/>
        </w:rPr>
        <w:t>l J Med. 1999</w:t>
      </w:r>
      <w:r>
        <w:rPr>
          <w:rStyle w:val="2f5"/>
        </w:rPr>
        <w:t>:</w:t>
      </w:r>
      <w:r>
        <w:rPr>
          <w:rStyle w:val="2f4"/>
        </w:rPr>
        <w:t>341:625-634.</w:t>
      </w:r>
    </w:p>
    <w:p w14:paraId="649F88CC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Wu AH</w:t>
      </w:r>
      <w:r>
        <w:rPr>
          <w:rStyle w:val="2f5"/>
        </w:rPr>
        <w:t xml:space="preserve">. </w:t>
      </w:r>
      <w:r>
        <w:rPr>
          <w:rStyle w:val="2f4"/>
        </w:rPr>
        <w:t>Parsons L</w:t>
      </w:r>
      <w:r>
        <w:rPr>
          <w:rStyle w:val="2f5"/>
        </w:rPr>
        <w:t xml:space="preserve">. </w:t>
      </w:r>
      <w:r>
        <w:rPr>
          <w:rStyle w:val="2f4"/>
        </w:rPr>
        <w:t>Every NR et al. Hospital outcomes in patients presentin</w:t>
      </w:r>
      <w:r>
        <w:rPr>
          <w:rStyle w:val="2f5"/>
        </w:rPr>
        <w:t xml:space="preserve">g </w:t>
      </w:r>
      <w:r>
        <w:rPr>
          <w:rStyle w:val="2f4"/>
        </w:rPr>
        <w:t>with con</w:t>
      </w:r>
      <w:r>
        <w:rPr>
          <w:rStyle w:val="2f5"/>
        </w:rPr>
        <w:t>g</w:t>
      </w:r>
      <w:r>
        <w:rPr>
          <w:rStyle w:val="2f4"/>
        </w:rPr>
        <w:t xml:space="preserve">estive </w:t>
      </w:r>
      <w:r>
        <w:rPr>
          <w:rStyle w:val="2f4"/>
        </w:rPr>
        <w:t>heart failure complicatin</w:t>
      </w:r>
      <w:r>
        <w:rPr>
          <w:rStyle w:val="2f5"/>
        </w:rPr>
        <w:t xml:space="preserve">g </w:t>
      </w:r>
      <w:r>
        <w:rPr>
          <w:rStyle w:val="2f4"/>
        </w:rPr>
        <w:t>acute myocardial infarction: a report from the Second National Re</w:t>
      </w:r>
      <w:r>
        <w:rPr>
          <w:rStyle w:val="2f5"/>
        </w:rPr>
        <w:t>g</w:t>
      </w:r>
      <w:r>
        <w:rPr>
          <w:rStyle w:val="2f4"/>
        </w:rPr>
        <w:t>istr</w:t>
      </w:r>
      <w:r>
        <w:rPr>
          <w:rStyle w:val="2f5"/>
        </w:rPr>
        <w:t>y of M</w:t>
      </w:r>
      <w:r>
        <w:rPr>
          <w:rStyle w:val="2f4"/>
        </w:rPr>
        <w:t>yocardial Infarction tNRMl-2Y .1 Am Coll Cardiol. 2002</w:t>
      </w:r>
      <w:r>
        <w:rPr>
          <w:rStyle w:val="2f5"/>
        </w:rPr>
        <w:t>:</w:t>
      </w:r>
      <w:r>
        <w:rPr>
          <w:rStyle w:val="2f4"/>
        </w:rPr>
        <w:t>40:1389-1394.</w:t>
      </w:r>
    </w:p>
    <w:p w14:paraId="574FEBC6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Zahn R</w:t>
      </w:r>
      <w:r>
        <w:rPr>
          <w:rStyle w:val="2f5"/>
        </w:rPr>
        <w:t xml:space="preserve">. </w:t>
      </w:r>
      <w:r>
        <w:rPr>
          <w:rStyle w:val="2f4"/>
        </w:rPr>
        <w:t>Schuster S</w:t>
      </w:r>
      <w:r>
        <w:rPr>
          <w:rStyle w:val="2f5"/>
        </w:rPr>
        <w:t xml:space="preserve">. </w:t>
      </w:r>
      <w:r>
        <w:rPr>
          <w:rStyle w:val="2f4"/>
        </w:rPr>
        <w:t>Schiele R et al</w:t>
      </w:r>
      <w:r>
        <w:rPr>
          <w:rStyle w:val="2f5"/>
        </w:rPr>
        <w:t xml:space="preserve">: </w:t>
      </w:r>
      <w:r>
        <w:rPr>
          <w:rStyle w:val="2f4"/>
        </w:rPr>
        <w:t>Maximal Individual Thera</w:t>
      </w:r>
      <w:r>
        <w:rPr>
          <w:rStyle w:val="2f5"/>
        </w:rPr>
        <w:t>p</w:t>
      </w:r>
      <w:r>
        <w:rPr>
          <w:rStyle w:val="2f4"/>
        </w:rPr>
        <w:t xml:space="preserve">y in Acute Myocardial </w:t>
      </w:r>
      <w:r>
        <w:rPr>
          <w:rStyle w:val="2f4"/>
        </w:rPr>
        <w:t xml:space="preserve">Infarction </w:t>
      </w:r>
      <w:r>
        <w:rPr>
          <w:rStyle w:val="2f5"/>
        </w:rPr>
        <w:t>(</w:t>
      </w:r>
      <w:r>
        <w:rPr>
          <w:rStyle w:val="2f4"/>
        </w:rPr>
        <w:t>MITRA) Study Group. Comparison of primar</w:t>
      </w:r>
      <w:r>
        <w:rPr>
          <w:rStyle w:val="2f5"/>
        </w:rPr>
        <w:t>y angio</w:t>
      </w:r>
      <w:r>
        <w:rPr>
          <w:rStyle w:val="2f4"/>
        </w:rPr>
        <w:t>plasty with conservative thera</w:t>
      </w:r>
      <w:r>
        <w:rPr>
          <w:rStyle w:val="2f5"/>
        </w:rPr>
        <w:t>p</w:t>
      </w:r>
      <w:r>
        <w:rPr>
          <w:rStyle w:val="2f4"/>
        </w:rPr>
        <w:t>y in patients with acute myocardial infarction and contraindications for thrombolytic thera</w:t>
      </w:r>
      <w:r>
        <w:rPr>
          <w:rStyle w:val="2f5"/>
        </w:rPr>
        <w:t>p</w:t>
      </w:r>
      <w:r>
        <w:rPr>
          <w:rStyle w:val="2f4"/>
        </w:rPr>
        <w:t xml:space="preserve">y. Catheter Cardiovasc Interv. </w:t>
      </w:r>
      <w:r>
        <w:rPr>
          <w:rStyle w:val="2f4"/>
        </w:rPr>
        <w:lastRenderedPageBreak/>
        <w:t>1999</w:t>
      </w:r>
      <w:r>
        <w:rPr>
          <w:rStyle w:val="2f5"/>
        </w:rPr>
        <w:t>:</w:t>
      </w:r>
      <w:r>
        <w:rPr>
          <w:rStyle w:val="2f4"/>
        </w:rPr>
        <w:t>46:127-133.</w:t>
      </w:r>
    </w:p>
    <w:p w14:paraId="3014F9D3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Grzybowski M</w:t>
      </w:r>
      <w:r>
        <w:rPr>
          <w:rStyle w:val="2f5"/>
        </w:rPr>
        <w:t xml:space="preserve">. </w:t>
      </w:r>
      <w:r>
        <w:rPr>
          <w:rStyle w:val="2f4"/>
        </w:rPr>
        <w:t>Clements EA</w:t>
      </w:r>
      <w:r>
        <w:rPr>
          <w:rStyle w:val="2f5"/>
        </w:rPr>
        <w:t xml:space="preserve">. </w:t>
      </w:r>
      <w:r>
        <w:rPr>
          <w:rStyle w:val="2f4"/>
        </w:rPr>
        <w:t>Parsons L et al. Mortality benefit of immediate revascularization of acute ST-se</w:t>
      </w:r>
      <w:r>
        <w:rPr>
          <w:rStyle w:val="2f5"/>
        </w:rPr>
        <w:t>g</w:t>
      </w:r>
      <w:r>
        <w:rPr>
          <w:rStyle w:val="2f4"/>
        </w:rPr>
        <w:t>ment elevation myocardial infarction in patients with contraindications to thrombolytic thera</w:t>
      </w:r>
      <w:r>
        <w:rPr>
          <w:rStyle w:val="2f5"/>
        </w:rPr>
        <w:t>p</w:t>
      </w:r>
      <w:r>
        <w:rPr>
          <w:rStyle w:val="2f4"/>
        </w:rPr>
        <w:t>y: a propensity analysis. JAMA. 2003</w:t>
      </w:r>
      <w:r>
        <w:rPr>
          <w:rStyle w:val="2f5"/>
        </w:rPr>
        <w:t>:</w:t>
      </w:r>
      <w:r>
        <w:rPr>
          <w:rStyle w:val="2f4"/>
        </w:rPr>
        <w:t>290:1891-1898.</w:t>
      </w:r>
    </w:p>
    <w:p w14:paraId="2FC0E6E6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Cueherat M</w:t>
      </w:r>
      <w:r>
        <w:rPr>
          <w:rStyle w:val="2f5"/>
        </w:rPr>
        <w:t xml:space="preserve">. </w:t>
      </w:r>
      <w:r>
        <w:rPr>
          <w:rStyle w:val="2f4"/>
        </w:rPr>
        <w:t>Bonn</w:t>
      </w:r>
      <w:r>
        <w:rPr>
          <w:rStyle w:val="2f4"/>
        </w:rPr>
        <w:t>efoy E</w:t>
      </w:r>
      <w:r>
        <w:rPr>
          <w:rStyle w:val="2f5"/>
        </w:rPr>
        <w:t xml:space="preserve">. </w:t>
      </w:r>
      <w:r>
        <w:rPr>
          <w:rStyle w:val="2f4"/>
        </w:rPr>
        <w:t>Tremeau G. Primary an</w:t>
      </w:r>
      <w:r>
        <w:rPr>
          <w:rStyle w:val="2f5"/>
        </w:rPr>
        <w:t>gio</w:t>
      </w:r>
      <w:r>
        <w:rPr>
          <w:rStyle w:val="2f4"/>
        </w:rPr>
        <w:t>plasty versus intravenous thrombolysis for acute myocardial infarction. Cochrane Database Syst Rev. 2003</w:t>
      </w:r>
      <w:r>
        <w:rPr>
          <w:rStyle w:val="2f5"/>
        </w:rPr>
        <w:t>:</w:t>
      </w:r>
      <w:r>
        <w:rPr>
          <w:rStyle w:val="2f4"/>
        </w:rPr>
        <w:t>3:CD001560..</w:t>
      </w:r>
    </w:p>
    <w:p w14:paraId="1666D7D4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Ban</w:t>
      </w:r>
      <w:r>
        <w:rPr>
          <w:rStyle w:val="2f5"/>
        </w:rPr>
        <w:t>g</w:t>
      </w:r>
      <w:r>
        <w:rPr>
          <w:rStyle w:val="2f4"/>
        </w:rPr>
        <w:t>alore S</w:t>
      </w:r>
      <w:r>
        <w:rPr>
          <w:rStyle w:val="2f5"/>
        </w:rPr>
        <w:t xml:space="preserve">. </w:t>
      </w:r>
      <w:r>
        <w:rPr>
          <w:rStyle w:val="2f4"/>
        </w:rPr>
        <w:t>Toklu B</w:t>
      </w:r>
      <w:r>
        <w:rPr>
          <w:rStyle w:val="2f5"/>
        </w:rPr>
        <w:t xml:space="preserve">. </w:t>
      </w:r>
      <w:r>
        <w:rPr>
          <w:rStyle w:val="2f4"/>
        </w:rPr>
        <w:t xml:space="preserve">Wetterslev J. Complete versus culprit-only revascularization for ST- </w:t>
      </w:r>
      <w:r>
        <w:rPr>
          <w:rStyle w:val="2f5"/>
        </w:rPr>
        <w:t>seg</w:t>
      </w:r>
      <w:r>
        <w:rPr>
          <w:rStyle w:val="2f4"/>
        </w:rPr>
        <w:t>ment-elevati</w:t>
      </w:r>
      <w:r>
        <w:rPr>
          <w:rStyle w:val="2f4"/>
        </w:rPr>
        <w:t>on myocardial infarction and multivessel disease: a meta-analysis and trial sequential analysis of randomized trials. Circ Cardiovasc Interv. 2015</w:t>
      </w:r>
      <w:r>
        <w:rPr>
          <w:rStyle w:val="2f5"/>
        </w:rPr>
        <w:t>:8(4</w:t>
      </w:r>
      <w:r>
        <w:rPr>
          <w:rStyle w:val="2f4"/>
        </w:rPr>
        <w:t>ke002142.</w:t>
      </w:r>
    </w:p>
    <w:p w14:paraId="0272A46E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5"/>
        </w:rPr>
        <w:t>Elg</w:t>
      </w:r>
      <w:r>
        <w:rPr>
          <w:rStyle w:val="2f4"/>
        </w:rPr>
        <w:t>endy lY</w:t>
      </w:r>
      <w:r>
        <w:rPr>
          <w:rStyle w:val="2f5"/>
        </w:rPr>
        <w:t xml:space="preserve">. </w:t>
      </w:r>
      <w:r>
        <w:rPr>
          <w:rStyle w:val="2f4"/>
        </w:rPr>
        <w:t>Mahmoud AN</w:t>
      </w:r>
      <w:r>
        <w:rPr>
          <w:rStyle w:val="2f5"/>
        </w:rPr>
        <w:t xml:space="preserve">. </w:t>
      </w:r>
      <w:r>
        <w:rPr>
          <w:rStyle w:val="2f4"/>
        </w:rPr>
        <w:t>Kumbhani DJ. Bhatt DL</w:t>
      </w:r>
      <w:r>
        <w:rPr>
          <w:rStyle w:val="2f5"/>
        </w:rPr>
        <w:t xml:space="preserve">. </w:t>
      </w:r>
      <w:r>
        <w:rPr>
          <w:rStyle w:val="2f4"/>
        </w:rPr>
        <w:t>Bavry AA. Complete or culprit-onl</w:t>
      </w:r>
      <w:r>
        <w:rPr>
          <w:rStyle w:val="2f5"/>
        </w:rPr>
        <w:t xml:space="preserve">y </w:t>
      </w:r>
      <w:r>
        <w:rPr>
          <w:rStyle w:val="2f4"/>
        </w:rPr>
        <w:t>revascularizat</w:t>
      </w:r>
      <w:r>
        <w:rPr>
          <w:rStyle w:val="2f4"/>
        </w:rPr>
        <w:t>ion for patients with multivessel coronar</w:t>
      </w:r>
      <w:r>
        <w:rPr>
          <w:rStyle w:val="2f5"/>
        </w:rPr>
        <w:t xml:space="preserve">y </w:t>
      </w:r>
      <w:r>
        <w:rPr>
          <w:rStyle w:val="2f4"/>
        </w:rPr>
        <w:t>artery disease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.percutaneous </w:t>
      </w:r>
      <w:r>
        <w:rPr>
          <w:rStyle w:val="2f4"/>
        </w:rPr>
        <w:t>eoronary intervention: a pairwise and network meta-analysis of randomized trials. JACC Cardiovasc Interv. 2017</w:t>
      </w:r>
      <w:r>
        <w:rPr>
          <w:rStyle w:val="2f5"/>
        </w:rPr>
        <w:t>:</w:t>
      </w:r>
      <w:r>
        <w:rPr>
          <w:rStyle w:val="2f4"/>
        </w:rPr>
        <w:t>10(</w:t>
      </w:r>
      <w:r>
        <w:rPr>
          <w:rStyle w:val="2f5"/>
        </w:rPr>
        <w:t>4</w:t>
      </w:r>
      <w:r>
        <w:rPr>
          <w:rStyle w:val="2f4"/>
        </w:rPr>
        <w:t>):315-324.</w:t>
      </w:r>
    </w:p>
    <w:p w14:paraId="031ABD39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Mehta SR</w:t>
      </w:r>
      <w:r>
        <w:rPr>
          <w:rStyle w:val="2f5"/>
        </w:rPr>
        <w:t xml:space="preserve">. </w:t>
      </w:r>
      <w:r>
        <w:rPr>
          <w:rStyle w:val="2f4"/>
        </w:rPr>
        <w:t>Wood DA</w:t>
      </w:r>
      <w:r>
        <w:rPr>
          <w:rStyle w:val="2f5"/>
        </w:rPr>
        <w:t xml:space="preserve">. </w:t>
      </w:r>
      <w:r>
        <w:rPr>
          <w:rStyle w:val="2f4"/>
        </w:rPr>
        <w:t>Storey RF</w:t>
      </w:r>
      <w:r>
        <w:rPr>
          <w:rStyle w:val="2f5"/>
        </w:rPr>
        <w:t xml:space="preserve">. </w:t>
      </w:r>
      <w:r>
        <w:rPr>
          <w:rStyle w:val="2f4"/>
        </w:rPr>
        <w:t>Mehran R</w:t>
      </w:r>
      <w:r>
        <w:rPr>
          <w:rStyle w:val="2f5"/>
        </w:rPr>
        <w:t xml:space="preserve">. </w:t>
      </w:r>
      <w:r>
        <w:rPr>
          <w:rStyle w:val="2f4"/>
        </w:rPr>
        <w:t>Bainey KR</w:t>
      </w:r>
      <w:r>
        <w:rPr>
          <w:rStyle w:val="2f5"/>
        </w:rPr>
        <w:t xml:space="preserve">. </w:t>
      </w:r>
      <w:r>
        <w:rPr>
          <w:rStyle w:val="2f4"/>
        </w:rPr>
        <w:t>N</w:t>
      </w:r>
      <w:r>
        <w:rPr>
          <w:rStyle w:val="2f5"/>
        </w:rPr>
        <w:t>gu</w:t>
      </w:r>
      <w:r>
        <w:rPr>
          <w:rStyle w:val="2f4"/>
        </w:rPr>
        <w:t>yen H</w:t>
      </w:r>
      <w:r>
        <w:rPr>
          <w:rStyle w:val="2f5"/>
        </w:rPr>
        <w:t xml:space="preserve">. </w:t>
      </w:r>
      <w:r>
        <w:rPr>
          <w:rStyle w:val="2f4"/>
        </w:rPr>
        <w:t>Meeks B</w:t>
      </w:r>
      <w:r>
        <w:rPr>
          <w:rStyle w:val="2f5"/>
        </w:rPr>
        <w:t xml:space="preserve">. </w:t>
      </w:r>
      <w:r>
        <w:rPr>
          <w:rStyle w:val="2f4"/>
        </w:rPr>
        <w:t>Di Pasquale G</w:t>
      </w:r>
      <w:r>
        <w:rPr>
          <w:rStyle w:val="2f5"/>
        </w:rPr>
        <w:t xml:space="preserve">. </w:t>
      </w:r>
      <w:r>
        <w:rPr>
          <w:rStyle w:val="2f4"/>
        </w:rPr>
        <w:t>Lopez-Sendon .1</w:t>
      </w:r>
      <w:r>
        <w:rPr>
          <w:rStyle w:val="2f5"/>
        </w:rPr>
        <w:t xml:space="preserve">. </w:t>
      </w:r>
      <w:r>
        <w:rPr>
          <w:rStyle w:val="2f4"/>
        </w:rPr>
        <w:t>Faxon DR Mauri L</w:t>
      </w:r>
      <w:r>
        <w:rPr>
          <w:rStyle w:val="2f5"/>
        </w:rPr>
        <w:t xml:space="preserve">. </w:t>
      </w:r>
      <w:r>
        <w:rPr>
          <w:rStyle w:val="2f4"/>
        </w:rPr>
        <w:t>Rao SV</w:t>
      </w:r>
      <w:r>
        <w:rPr>
          <w:rStyle w:val="2f5"/>
        </w:rPr>
        <w:t xml:space="preserve">. </w:t>
      </w:r>
      <w:r>
        <w:rPr>
          <w:rStyle w:val="2f4"/>
        </w:rPr>
        <w:t>Feldman L</w:t>
      </w:r>
      <w:r>
        <w:rPr>
          <w:rStyle w:val="2f5"/>
        </w:rPr>
        <w:t xml:space="preserve">. </w:t>
      </w:r>
      <w:r>
        <w:rPr>
          <w:rStyle w:val="2f4"/>
        </w:rPr>
        <w:t>Ste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Avezum A</w:t>
      </w:r>
      <w:r>
        <w:rPr>
          <w:rStyle w:val="2f5"/>
        </w:rPr>
        <w:t xml:space="preserve">. </w:t>
      </w:r>
      <w:r>
        <w:rPr>
          <w:rStyle w:val="2f4"/>
        </w:rPr>
        <w:t>Sheth T</w:t>
      </w:r>
      <w:r>
        <w:rPr>
          <w:rStyle w:val="2f5"/>
        </w:rPr>
        <w:t xml:space="preserve">. </w:t>
      </w:r>
      <w:r>
        <w:rPr>
          <w:rStyle w:val="2f4"/>
        </w:rPr>
        <w:t>Pinilla- Echeverri N</w:t>
      </w:r>
      <w:r>
        <w:rPr>
          <w:rStyle w:val="2f5"/>
        </w:rPr>
        <w:t xml:space="preserve">. </w:t>
      </w:r>
      <w:r>
        <w:rPr>
          <w:rStyle w:val="2f4"/>
        </w:rPr>
        <w:t>Moreno R</w:t>
      </w:r>
      <w:r>
        <w:rPr>
          <w:rStyle w:val="2f5"/>
        </w:rPr>
        <w:t xml:space="preserve">. </w:t>
      </w:r>
      <w:r>
        <w:rPr>
          <w:rStyle w:val="2f4"/>
        </w:rPr>
        <w:t>Campo G</w:t>
      </w:r>
      <w:r>
        <w:rPr>
          <w:rStyle w:val="2f5"/>
        </w:rPr>
        <w:t xml:space="preserve">. </w:t>
      </w:r>
      <w:r>
        <w:rPr>
          <w:rStyle w:val="2f4"/>
        </w:rPr>
        <w:t>Wri</w:t>
      </w:r>
      <w:r>
        <w:rPr>
          <w:rStyle w:val="2f5"/>
        </w:rPr>
        <w:t>gle</w:t>
      </w:r>
      <w:r>
        <w:rPr>
          <w:rStyle w:val="2f4"/>
        </w:rPr>
        <w:t>y B</w:t>
      </w:r>
      <w:r>
        <w:rPr>
          <w:rStyle w:val="2f5"/>
        </w:rPr>
        <w:t xml:space="preserve">. </w:t>
      </w:r>
      <w:r>
        <w:rPr>
          <w:rStyle w:val="2f4"/>
        </w:rPr>
        <w:t>Kedev S</w:t>
      </w:r>
      <w:r>
        <w:rPr>
          <w:rStyle w:val="2f5"/>
        </w:rPr>
        <w:t xml:space="preserve">. </w:t>
      </w:r>
      <w:r>
        <w:rPr>
          <w:rStyle w:val="2f4"/>
        </w:rPr>
        <w:t>Sutton A. Oliver R</w:t>
      </w:r>
      <w:r>
        <w:rPr>
          <w:rStyle w:val="2f5"/>
        </w:rPr>
        <w:t xml:space="preserve">. </w:t>
      </w:r>
      <w:r>
        <w:rPr>
          <w:rStyle w:val="2f4"/>
        </w:rPr>
        <w:t>Rodes-Cabau J</w:t>
      </w:r>
      <w:r>
        <w:rPr>
          <w:rStyle w:val="2f5"/>
        </w:rPr>
        <w:t xml:space="preserve">. </w:t>
      </w:r>
      <w:r>
        <w:rPr>
          <w:rStyle w:val="2f4"/>
        </w:rPr>
        <w:t>Stankovic G</w:t>
      </w:r>
      <w:r>
        <w:rPr>
          <w:rStyle w:val="2f5"/>
        </w:rPr>
        <w:t xml:space="preserve">. </w:t>
      </w:r>
      <w:r>
        <w:rPr>
          <w:rStyle w:val="2f4"/>
        </w:rPr>
        <w:t>Welsh R</w:t>
      </w:r>
      <w:r>
        <w:rPr>
          <w:rStyle w:val="2f5"/>
        </w:rPr>
        <w:t xml:space="preserve">. </w:t>
      </w:r>
      <w:r>
        <w:rPr>
          <w:rStyle w:val="2f4"/>
        </w:rPr>
        <w:t>Favi S</w:t>
      </w:r>
      <w:r>
        <w:rPr>
          <w:rStyle w:val="2f5"/>
        </w:rPr>
        <w:t xml:space="preserve">. </w:t>
      </w:r>
      <w:r>
        <w:rPr>
          <w:rStyle w:val="2f4"/>
        </w:rPr>
        <w:t>Can</w:t>
      </w:r>
      <w:r>
        <w:rPr>
          <w:rStyle w:val="2f4"/>
        </w:rPr>
        <w:t>tor WJ</w:t>
      </w:r>
      <w:r>
        <w:rPr>
          <w:rStyle w:val="2f5"/>
        </w:rPr>
        <w:t xml:space="preserve">. </w:t>
      </w:r>
      <w:r>
        <w:rPr>
          <w:rStyle w:val="2f4"/>
        </w:rPr>
        <w:t>Wan</w:t>
      </w:r>
      <w:r>
        <w:rPr>
          <w:rStyle w:val="2f5"/>
        </w:rPr>
        <w:t xml:space="preserve">g J. </w:t>
      </w:r>
      <w:r>
        <w:rPr>
          <w:rStyle w:val="2f4"/>
        </w:rPr>
        <w:t>Nakamya J</w:t>
      </w:r>
      <w:r>
        <w:rPr>
          <w:rStyle w:val="2f5"/>
        </w:rPr>
        <w:t xml:space="preserve">. </w:t>
      </w:r>
      <w:r>
        <w:rPr>
          <w:rStyle w:val="2f4"/>
        </w:rPr>
        <w:t>Ban</w:t>
      </w:r>
      <w:r>
        <w:rPr>
          <w:rStyle w:val="2f5"/>
        </w:rPr>
        <w:t>g</w:t>
      </w:r>
      <w:r>
        <w:rPr>
          <w:rStyle w:val="2f4"/>
        </w:rPr>
        <w:t>diwala SI</w:t>
      </w:r>
      <w:r>
        <w:rPr>
          <w:rStyle w:val="2f5"/>
        </w:rPr>
        <w:t xml:space="preserve">. </w:t>
      </w:r>
      <w:r>
        <w:rPr>
          <w:rStyle w:val="2f4"/>
        </w:rPr>
        <w:t>Caims JA</w:t>
      </w:r>
      <w:r>
        <w:rPr>
          <w:rStyle w:val="2f5"/>
        </w:rPr>
        <w:t xml:space="preserve">: </w:t>
      </w:r>
      <w:r>
        <w:rPr>
          <w:rStyle w:val="2f4"/>
        </w:rPr>
        <w:t>Complete Trial Steerin</w:t>
      </w:r>
      <w:r>
        <w:rPr>
          <w:rStyle w:val="2f5"/>
        </w:rPr>
        <w:t xml:space="preserve">g </w:t>
      </w:r>
      <w:r>
        <w:rPr>
          <w:rStyle w:val="2f4"/>
        </w:rPr>
        <w:t>Committee and Investi</w:t>
      </w:r>
      <w:r>
        <w:rPr>
          <w:rStyle w:val="2f5"/>
        </w:rPr>
        <w:t>g</w:t>
      </w:r>
      <w:r>
        <w:rPr>
          <w:rStyle w:val="2f4"/>
        </w:rPr>
        <w:t>ators. Complete revascularization with multivessel PCI for myocardial infarction. N En</w:t>
      </w:r>
      <w:r>
        <w:rPr>
          <w:rStyle w:val="2f5"/>
        </w:rPr>
        <w:t>g</w:t>
      </w:r>
      <w:r>
        <w:rPr>
          <w:rStyle w:val="2f4"/>
        </w:rPr>
        <w:t>l .1 Med. 2019 Oct 10</w:t>
      </w:r>
      <w:r>
        <w:rPr>
          <w:rStyle w:val="2f5"/>
        </w:rPr>
        <w:t>:</w:t>
      </w:r>
      <w:r>
        <w:rPr>
          <w:rStyle w:val="2f4"/>
        </w:rPr>
        <w:t>381G</w:t>
      </w:r>
      <w:r>
        <w:rPr>
          <w:rStyle w:val="2f5"/>
        </w:rPr>
        <w:t>5</w:t>
      </w:r>
      <w:r>
        <w:rPr>
          <w:rStyle w:val="2f4"/>
        </w:rPr>
        <w:t>k 1411-1421. doi: 10.1056/NEJMoal907775</w:t>
      </w:r>
    </w:p>
    <w:p w14:paraId="33D9DC19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Thie</w:t>
      </w:r>
      <w:r>
        <w:rPr>
          <w:rStyle w:val="2f4"/>
        </w:rPr>
        <w:t>le H</w:t>
      </w:r>
      <w:r>
        <w:rPr>
          <w:rStyle w:val="2f5"/>
        </w:rPr>
        <w:t xml:space="preserve">. </w:t>
      </w:r>
      <w:r>
        <w:rPr>
          <w:rStyle w:val="2f4"/>
        </w:rPr>
        <w:t>Akin 1</w:t>
      </w:r>
      <w:r>
        <w:rPr>
          <w:rStyle w:val="2f5"/>
        </w:rPr>
        <w:t xml:space="preserve">. </w:t>
      </w:r>
      <w:r>
        <w:rPr>
          <w:rStyle w:val="2f4"/>
        </w:rPr>
        <w:t>Sandri M</w:t>
      </w:r>
      <w:r>
        <w:rPr>
          <w:rStyle w:val="2f5"/>
        </w:rPr>
        <w:t xml:space="preserve">. </w:t>
      </w:r>
      <w:r>
        <w:rPr>
          <w:rStyle w:val="2f4"/>
        </w:rPr>
        <w:t>Fuemau G et al.</w:t>
      </w:r>
      <w:r>
        <w:rPr>
          <w:rStyle w:val="2f5"/>
        </w:rPr>
        <w:t xml:space="preserve">. </w:t>
      </w:r>
      <w:r>
        <w:rPr>
          <w:rStyle w:val="2f4"/>
        </w:rPr>
        <w:t>on behalf of the CUFPRIT-SHOCK Investi</w:t>
      </w:r>
      <w:r>
        <w:rPr>
          <w:rStyle w:val="2f5"/>
        </w:rPr>
        <w:t>g</w:t>
      </w:r>
      <w:r>
        <w:rPr>
          <w:rStyle w:val="2f4"/>
        </w:rPr>
        <w:t>ators. PCI strate</w:t>
      </w:r>
      <w:r>
        <w:rPr>
          <w:rStyle w:val="2f5"/>
        </w:rPr>
        <w:t>g</w:t>
      </w:r>
      <w:r>
        <w:rPr>
          <w:rStyle w:val="2f4"/>
        </w:rPr>
        <w:t>ies in patients with aeute myoeardial infaretion and eardio</w:t>
      </w:r>
      <w:r>
        <w:rPr>
          <w:rStyle w:val="2f5"/>
        </w:rPr>
        <w:t>g</w:t>
      </w:r>
      <w:r>
        <w:rPr>
          <w:rStyle w:val="2f4"/>
        </w:rPr>
        <w:t xml:space="preserve">enie shoek. </w:t>
      </w:r>
      <w:r>
        <w:rPr>
          <w:rStyle w:val="211pt1"/>
        </w:rPr>
        <w:t>N En</w:t>
      </w:r>
      <w:r>
        <w:rPr>
          <w:rStyle w:val="211pt2"/>
        </w:rPr>
        <w:t>g</w:t>
      </w:r>
      <w:r>
        <w:rPr>
          <w:rStyle w:val="211pt1"/>
        </w:rPr>
        <w:t xml:space="preserve">l J Med. </w:t>
      </w:r>
      <w:r>
        <w:rPr>
          <w:rStyle w:val="2f4"/>
        </w:rPr>
        <w:t>2017</w:t>
      </w:r>
      <w:r>
        <w:rPr>
          <w:rStyle w:val="2f5"/>
        </w:rPr>
        <w:t xml:space="preserve">: </w:t>
      </w:r>
      <w:r>
        <w:rPr>
          <w:rStyle w:val="2f4"/>
        </w:rPr>
        <w:t>377:2419-2432.</w:t>
      </w:r>
    </w:p>
    <w:p w14:paraId="47DD71E2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Thiele H</w:t>
      </w:r>
      <w:r>
        <w:rPr>
          <w:rStyle w:val="2f5"/>
        </w:rPr>
        <w:t xml:space="preserve">. </w:t>
      </w:r>
      <w:r>
        <w:rPr>
          <w:rStyle w:val="2f4"/>
        </w:rPr>
        <w:t>Akin 1</w:t>
      </w:r>
      <w:r>
        <w:rPr>
          <w:rStyle w:val="2f5"/>
        </w:rPr>
        <w:t xml:space="preserve">. </w:t>
      </w:r>
      <w:r>
        <w:rPr>
          <w:rStyle w:val="2f4"/>
        </w:rPr>
        <w:t>Sandri M et al.</w:t>
      </w:r>
      <w:r>
        <w:rPr>
          <w:rStyle w:val="2f5"/>
        </w:rPr>
        <w:t xml:space="preserve">. </w:t>
      </w:r>
      <w:r>
        <w:rPr>
          <w:rStyle w:val="2f4"/>
        </w:rPr>
        <w:t xml:space="preserve">on behalf of </w:t>
      </w:r>
      <w:r>
        <w:rPr>
          <w:rStyle w:val="2f4"/>
        </w:rPr>
        <w:t>the CUFPRIT-SHOCK Investi</w:t>
      </w:r>
      <w:r>
        <w:rPr>
          <w:rStyle w:val="2f5"/>
        </w:rPr>
        <w:t>g</w:t>
      </w:r>
      <w:r>
        <w:rPr>
          <w:rStyle w:val="2f4"/>
        </w:rPr>
        <w:t>ators. One-year outcomes after PCI strate</w:t>
      </w:r>
      <w:r>
        <w:rPr>
          <w:rStyle w:val="2f5"/>
        </w:rPr>
        <w:t>g</w:t>
      </w:r>
      <w:r>
        <w:rPr>
          <w:rStyle w:val="2f4"/>
        </w:rPr>
        <w:t>ies in cardio</w:t>
      </w:r>
      <w:r>
        <w:rPr>
          <w:rStyle w:val="2f5"/>
        </w:rPr>
        <w:t>g</w:t>
      </w:r>
      <w:r>
        <w:rPr>
          <w:rStyle w:val="2f4"/>
        </w:rPr>
        <w:t xml:space="preserve">enic shock. </w:t>
      </w:r>
      <w:r>
        <w:rPr>
          <w:rStyle w:val="2f6"/>
        </w:rPr>
        <w:t xml:space="preserve">N </w:t>
      </w:r>
      <w:r>
        <w:rPr>
          <w:rStyle w:val="2f6"/>
          <w:lang w:val="ru-RU" w:eastAsia="ru-RU" w:bidi="ru-RU"/>
        </w:rPr>
        <w:t xml:space="preserve">Еш1 </w:t>
      </w:r>
      <w:r>
        <w:rPr>
          <w:rStyle w:val="2f6"/>
        </w:rPr>
        <w:t>J Med.</w:t>
      </w:r>
      <w:r>
        <w:rPr>
          <w:rStyle w:val="2c"/>
          <w:lang w:val="en-US" w:eastAsia="en-US" w:bidi="en-US"/>
        </w:rPr>
        <w:t xml:space="preserve"> </w:t>
      </w:r>
      <w:r>
        <w:rPr>
          <w:rStyle w:val="2f4"/>
        </w:rPr>
        <w:t>2018</w:t>
      </w:r>
      <w:r>
        <w:rPr>
          <w:rStyle w:val="2f5"/>
        </w:rPr>
        <w:t>:</w:t>
      </w:r>
      <w:r>
        <w:rPr>
          <w:rStyle w:val="2f4"/>
        </w:rPr>
        <w:t>379:1699-1710.</w:t>
      </w:r>
    </w:p>
    <w:p w14:paraId="1566D640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Zhu MM</w:t>
      </w:r>
      <w:r>
        <w:rPr>
          <w:rStyle w:val="2f5"/>
        </w:rPr>
        <w:t xml:space="preserve">. </w:t>
      </w:r>
      <w:r>
        <w:rPr>
          <w:rStyle w:val="2f4"/>
        </w:rPr>
        <w:t>Feit A</w:t>
      </w:r>
      <w:r>
        <w:rPr>
          <w:rStyle w:val="2f5"/>
        </w:rPr>
        <w:t xml:space="preserve">. </w:t>
      </w:r>
      <w:r>
        <w:rPr>
          <w:rStyle w:val="2f4"/>
        </w:rPr>
        <w:t xml:space="preserve">Chadow H et al. Primary stent implantation compared with primary balloon </w:t>
      </w:r>
      <w:r>
        <w:rPr>
          <w:rStyle w:val="2f5"/>
        </w:rPr>
        <w:t>angio</w:t>
      </w:r>
      <w:r>
        <w:rPr>
          <w:rStyle w:val="2f4"/>
        </w:rPr>
        <w:t>plasty for acute myocardial infarct</w:t>
      </w:r>
      <w:r>
        <w:rPr>
          <w:rStyle w:val="2f4"/>
        </w:rPr>
        <w:t>ion: a meta-analysis of randomized clinical trials. Am J Cardiol. 2001</w:t>
      </w:r>
      <w:r>
        <w:rPr>
          <w:rStyle w:val="2f5"/>
        </w:rPr>
        <w:t>:</w:t>
      </w:r>
      <w:r>
        <w:rPr>
          <w:rStyle w:val="2f4"/>
        </w:rPr>
        <w:t>88:297-301.</w:t>
      </w:r>
    </w:p>
    <w:p w14:paraId="2536255A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 xml:space="preserve">Nordmann </w:t>
      </w:r>
      <w:r>
        <w:rPr>
          <w:rStyle w:val="2-1pt"/>
          <w:lang w:val="ru-RU" w:eastAsia="ru-RU" w:bidi="ru-RU"/>
        </w:rPr>
        <w:t>А.1</w:t>
      </w:r>
      <w:r>
        <w:rPr>
          <w:rStyle w:val="2-1pt0"/>
          <w:lang w:val="ru-RU" w:eastAsia="ru-RU" w:bidi="ru-RU"/>
        </w:rPr>
        <w:t>.</w:t>
      </w:r>
      <w:r>
        <w:rPr>
          <w:rStyle w:val="2f5"/>
          <w:lang w:val="ru-RU" w:eastAsia="ru-RU" w:bidi="ru-RU"/>
        </w:rPr>
        <w:t xml:space="preserve"> </w:t>
      </w:r>
      <w:r>
        <w:rPr>
          <w:rStyle w:val="2f4"/>
        </w:rPr>
        <w:t>Hen</w:t>
      </w:r>
      <w:r>
        <w:rPr>
          <w:rStyle w:val="2f5"/>
        </w:rPr>
        <w:t>g</w:t>
      </w:r>
      <w:r>
        <w:rPr>
          <w:rStyle w:val="2f4"/>
        </w:rPr>
        <w:t>stler P Harr T</w:t>
      </w:r>
      <w:r>
        <w:rPr>
          <w:rStyle w:val="2f5"/>
        </w:rPr>
        <w:t xml:space="preserve">. </w:t>
      </w:r>
      <w:r>
        <w:rPr>
          <w:rStyle w:val="2f4"/>
        </w:rPr>
        <w:t>Youn</w:t>
      </w:r>
      <w:r>
        <w:rPr>
          <w:rStyle w:val="2f5"/>
        </w:rPr>
        <w:t xml:space="preserve">g .1. </w:t>
      </w:r>
      <w:r>
        <w:rPr>
          <w:rStyle w:val="2f4"/>
        </w:rPr>
        <w:t>Bucher HC. Clinical outcomes of primary stentin</w:t>
      </w:r>
      <w:r>
        <w:rPr>
          <w:rStyle w:val="2f5"/>
        </w:rPr>
        <w:t xml:space="preserve">g </w:t>
      </w:r>
      <w:r>
        <w:rPr>
          <w:rStyle w:val="2f4"/>
        </w:rPr>
        <w:t>versus balloon an</w:t>
      </w:r>
      <w:r>
        <w:rPr>
          <w:rStyle w:val="2f5"/>
        </w:rPr>
        <w:t>gio</w:t>
      </w:r>
      <w:r>
        <w:rPr>
          <w:rStyle w:val="2f4"/>
        </w:rPr>
        <w:t>plasty in patients with myocardial infarction: a meta-analys</w:t>
      </w:r>
      <w:r>
        <w:rPr>
          <w:rStyle w:val="2f4"/>
        </w:rPr>
        <w:t>is of randomized controlled trials. Am .1 Med. 2004</w:t>
      </w:r>
      <w:r>
        <w:rPr>
          <w:rStyle w:val="2f5"/>
        </w:rPr>
        <w:t>:</w:t>
      </w:r>
      <w:r>
        <w:rPr>
          <w:rStyle w:val="2f4"/>
        </w:rPr>
        <w:t>116(</w:t>
      </w:r>
      <w:r>
        <w:rPr>
          <w:rStyle w:val="2f5"/>
        </w:rPr>
        <w:t>4</w:t>
      </w:r>
      <w:r>
        <w:rPr>
          <w:rStyle w:val="2f4"/>
        </w:rPr>
        <w:t>T253-262.</w:t>
      </w:r>
    </w:p>
    <w:p w14:paraId="2943A7D7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Kastrati A</w:t>
      </w:r>
      <w:r>
        <w:rPr>
          <w:rStyle w:val="2f5"/>
        </w:rPr>
        <w:t xml:space="preserve">. </w:t>
      </w:r>
      <w:r>
        <w:rPr>
          <w:rStyle w:val="2f4"/>
        </w:rPr>
        <w:t>Dibra A</w:t>
      </w:r>
      <w:r>
        <w:rPr>
          <w:rStyle w:val="2f5"/>
        </w:rPr>
        <w:t>. S</w:t>
      </w:r>
      <w:r>
        <w:rPr>
          <w:rStyle w:val="2f4"/>
        </w:rPr>
        <w:t>pauldin</w:t>
      </w:r>
      <w:r>
        <w:rPr>
          <w:rStyle w:val="2f5"/>
        </w:rPr>
        <w:t xml:space="preserve">g C. </w:t>
      </w:r>
      <w:r>
        <w:rPr>
          <w:rStyle w:val="2f4"/>
        </w:rPr>
        <w:t>Faarman GJ</w:t>
      </w:r>
      <w:r>
        <w:rPr>
          <w:rStyle w:val="2f5"/>
        </w:rPr>
        <w:t xml:space="preserve">. </w:t>
      </w:r>
      <w:r>
        <w:rPr>
          <w:rStyle w:val="2f4"/>
        </w:rPr>
        <w:t>Menichelli M</w:t>
      </w:r>
      <w:r>
        <w:rPr>
          <w:rStyle w:val="2f5"/>
        </w:rPr>
        <w:t xml:space="preserve">. </w:t>
      </w:r>
      <w:r>
        <w:rPr>
          <w:rStyle w:val="2f4"/>
        </w:rPr>
        <w:t>Val</w:t>
      </w:r>
      <w:r>
        <w:rPr>
          <w:rStyle w:val="2f5"/>
        </w:rPr>
        <w:t>gimig</w:t>
      </w:r>
      <w:r>
        <w:rPr>
          <w:rStyle w:val="2f4"/>
        </w:rPr>
        <w:t>li M</w:t>
      </w:r>
      <w:r>
        <w:rPr>
          <w:rStyle w:val="2f5"/>
        </w:rPr>
        <w:t xml:space="preserve">. </w:t>
      </w:r>
      <w:r>
        <w:rPr>
          <w:rStyle w:val="2f4"/>
        </w:rPr>
        <w:t>DiForenzo E</w:t>
      </w:r>
      <w:r>
        <w:rPr>
          <w:rStyle w:val="2f5"/>
        </w:rPr>
        <w:t xml:space="preserve">. </w:t>
      </w:r>
      <w:r>
        <w:rPr>
          <w:rStyle w:val="2f4"/>
        </w:rPr>
        <w:t xml:space="preserve">Kaiser </w:t>
      </w:r>
      <w:r>
        <w:rPr>
          <w:rStyle w:val="2f5"/>
        </w:rPr>
        <w:t xml:space="preserve">C. </w:t>
      </w:r>
      <w:r>
        <w:rPr>
          <w:rStyle w:val="2f4"/>
        </w:rPr>
        <w:t>Tierala 1</w:t>
      </w:r>
      <w:r>
        <w:rPr>
          <w:rStyle w:val="2f5"/>
        </w:rPr>
        <w:t xml:space="preserve">. </w:t>
      </w:r>
      <w:r>
        <w:rPr>
          <w:rStyle w:val="2f4"/>
        </w:rPr>
        <w:t>Mehilli .1</w:t>
      </w:r>
      <w:r>
        <w:rPr>
          <w:rStyle w:val="2f5"/>
        </w:rPr>
        <w:t xml:space="preserve">. </w:t>
      </w:r>
      <w:r>
        <w:rPr>
          <w:rStyle w:val="2f4"/>
        </w:rPr>
        <w:t>Seyfarth M</w:t>
      </w:r>
      <w:r>
        <w:rPr>
          <w:rStyle w:val="2f5"/>
        </w:rPr>
        <w:t xml:space="preserve">. </w:t>
      </w:r>
      <w:r>
        <w:rPr>
          <w:rStyle w:val="2f4"/>
        </w:rPr>
        <w:t>Varenne O</w:t>
      </w:r>
      <w:r>
        <w:rPr>
          <w:rStyle w:val="2f5"/>
        </w:rPr>
        <w:t xml:space="preserve">. </w:t>
      </w:r>
      <w:r>
        <w:rPr>
          <w:rStyle w:val="2f4"/>
        </w:rPr>
        <w:t>Dirksen MT</w:t>
      </w:r>
      <w:r>
        <w:rPr>
          <w:rStyle w:val="2f5"/>
        </w:rPr>
        <w:t xml:space="preserve">. </w:t>
      </w:r>
      <w:r>
        <w:rPr>
          <w:rStyle w:val="2f4"/>
        </w:rPr>
        <w:t>Pereoeo G</w:t>
      </w:r>
      <w:r>
        <w:rPr>
          <w:rStyle w:val="2f5"/>
        </w:rPr>
        <w:t xml:space="preserve">. </w:t>
      </w:r>
      <w:r>
        <w:rPr>
          <w:rStyle w:val="2f4"/>
        </w:rPr>
        <w:t>Varrieehio A</w:t>
      </w:r>
      <w:r>
        <w:rPr>
          <w:rStyle w:val="2f5"/>
        </w:rPr>
        <w:t xml:space="preserve">. </w:t>
      </w:r>
      <w:r>
        <w:rPr>
          <w:rStyle w:val="2f4"/>
        </w:rPr>
        <w:t>Pittl U</w:t>
      </w:r>
      <w:r>
        <w:rPr>
          <w:rStyle w:val="2f5"/>
        </w:rPr>
        <w:t>. S</w:t>
      </w:r>
      <w:r>
        <w:rPr>
          <w:rStyle w:val="2f4"/>
        </w:rPr>
        <w:t>yvanne M</w:t>
      </w:r>
      <w:r>
        <w:rPr>
          <w:rStyle w:val="2f5"/>
        </w:rPr>
        <w:t xml:space="preserve">. </w:t>
      </w:r>
      <w:r>
        <w:rPr>
          <w:rStyle w:val="2f4"/>
        </w:rPr>
        <w:t>Suttorp MJ</w:t>
      </w:r>
      <w:r>
        <w:rPr>
          <w:rStyle w:val="2f5"/>
        </w:rPr>
        <w:t xml:space="preserve">. </w:t>
      </w:r>
      <w:r>
        <w:rPr>
          <w:rStyle w:val="2f4"/>
        </w:rPr>
        <w:t>Violini R</w:t>
      </w:r>
      <w:r>
        <w:rPr>
          <w:rStyle w:val="2f5"/>
        </w:rPr>
        <w:t xml:space="preserve">. </w:t>
      </w:r>
      <w:r>
        <w:rPr>
          <w:rStyle w:val="2f4"/>
        </w:rPr>
        <w:t>Schomi</w:t>
      </w:r>
      <w:r>
        <w:rPr>
          <w:rStyle w:val="2f5"/>
        </w:rPr>
        <w:t xml:space="preserve">g </w:t>
      </w:r>
      <w:r>
        <w:rPr>
          <w:rStyle w:val="2f4"/>
        </w:rPr>
        <w:t>A. Meta-analysis of randomized trials on dru</w:t>
      </w:r>
      <w:r>
        <w:rPr>
          <w:rStyle w:val="2f5"/>
        </w:rPr>
        <w:t>g</w:t>
      </w:r>
      <w:r>
        <w:rPr>
          <w:rStyle w:val="2f4"/>
        </w:rPr>
        <w:t>-elutin</w:t>
      </w:r>
      <w:r>
        <w:rPr>
          <w:rStyle w:val="2f5"/>
        </w:rPr>
        <w:t xml:space="preserve">g </w:t>
      </w:r>
      <w:r>
        <w:rPr>
          <w:rStyle w:val="2f4"/>
        </w:rPr>
        <w:t>stents vs. bare-metal stents in patients with acute myocardial infarction. Eur Heart J 2007</w:t>
      </w:r>
      <w:r>
        <w:rPr>
          <w:rStyle w:val="2f5"/>
        </w:rPr>
        <w:t>:28(;22</w:t>
      </w:r>
      <w:r>
        <w:rPr>
          <w:rStyle w:val="2f4"/>
        </w:rPr>
        <w:t>V2706-2713.</w:t>
      </w:r>
    </w:p>
    <w:p w14:paraId="238ABB26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Sabate M. Reaber L</w:t>
      </w:r>
      <w:r>
        <w:rPr>
          <w:rStyle w:val="2f5"/>
        </w:rPr>
        <w:t xml:space="preserve">. </w:t>
      </w:r>
      <w:r>
        <w:rPr>
          <w:rStyle w:val="2f4"/>
        </w:rPr>
        <w:t>He</w:t>
      </w:r>
      <w:r>
        <w:rPr>
          <w:rStyle w:val="2f5"/>
        </w:rPr>
        <w:t xml:space="preserve">g D. </w:t>
      </w:r>
      <w:r>
        <w:rPr>
          <w:rStyle w:val="2f4"/>
        </w:rPr>
        <w:t>Bm</w:t>
      </w:r>
      <w:r>
        <w:rPr>
          <w:rStyle w:val="2f5"/>
        </w:rPr>
        <w:t>g</w:t>
      </w:r>
      <w:r>
        <w:rPr>
          <w:rStyle w:val="2f4"/>
        </w:rPr>
        <w:t>aletta S et</w:t>
      </w:r>
      <w:r>
        <w:rPr>
          <w:rStyle w:val="2f4"/>
        </w:rPr>
        <w:t xml:space="preserve"> al. Comparison of newer-</w:t>
      </w:r>
      <w:r>
        <w:rPr>
          <w:rStyle w:val="2f5"/>
        </w:rPr>
        <w:t>g</w:t>
      </w:r>
      <w:r>
        <w:rPr>
          <w:rStyle w:val="2f4"/>
        </w:rPr>
        <w:t>eneration dru</w:t>
      </w:r>
      <w:r>
        <w:rPr>
          <w:rStyle w:val="2f5"/>
        </w:rPr>
        <w:t>g</w:t>
      </w:r>
      <w:r>
        <w:rPr>
          <w:rStyle w:val="2f4"/>
        </w:rPr>
        <w:t>-elutin</w:t>
      </w:r>
      <w:r>
        <w:rPr>
          <w:rStyle w:val="2f5"/>
        </w:rPr>
        <w:t xml:space="preserve">g </w:t>
      </w:r>
      <w:r>
        <w:rPr>
          <w:rStyle w:val="2f4"/>
        </w:rPr>
        <w:t>with bare-metal stents in patients with acute ST-se</w:t>
      </w:r>
      <w:r>
        <w:rPr>
          <w:rStyle w:val="2f5"/>
        </w:rPr>
        <w:t>g</w:t>
      </w:r>
      <w:r>
        <w:rPr>
          <w:rStyle w:val="2f4"/>
        </w:rPr>
        <w:t>ment elevation myocardial infarction: a pooled analysis of the EXAMINATION tclinical Evaluation of the Xience-V stent in Acute Myocardial INfArcTlON) and C</w:t>
      </w:r>
      <w:r>
        <w:rPr>
          <w:rStyle w:val="2f4"/>
        </w:rPr>
        <w:t>OMFORTABLE-AMI tComparison of hiolimns eluted from an erodihle stent coatin</w:t>
      </w:r>
      <w:r>
        <w:rPr>
          <w:rStyle w:val="2f5"/>
        </w:rPr>
        <w:t xml:space="preserve">g </w:t>
      </w:r>
      <w:r>
        <w:rPr>
          <w:rStyle w:val="2f4"/>
        </w:rPr>
        <w:t>with bare metal stents in acute ST-elevation myocardial infarction) trials. JACC Cardiovasc Interv 2014</w:t>
      </w:r>
      <w:r>
        <w:rPr>
          <w:rStyle w:val="2f5"/>
        </w:rPr>
        <w:t>:</w:t>
      </w:r>
      <w:r>
        <w:rPr>
          <w:rStyle w:val="2f4"/>
        </w:rPr>
        <w:t>7:55-63.</w:t>
      </w:r>
    </w:p>
    <w:p w14:paraId="1C3A64B1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Philip F</w:t>
      </w:r>
      <w:r>
        <w:rPr>
          <w:rStyle w:val="2f5"/>
        </w:rPr>
        <w:t xml:space="preserve">. </w:t>
      </w:r>
      <w:r>
        <w:rPr>
          <w:rStyle w:val="2f4"/>
        </w:rPr>
        <w:t>Stewart S</w:t>
      </w:r>
      <w:r>
        <w:rPr>
          <w:rStyle w:val="2f5"/>
        </w:rPr>
        <w:t xml:space="preserve">. </w:t>
      </w:r>
      <w:r>
        <w:rPr>
          <w:rStyle w:val="2f4"/>
        </w:rPr>
        <w:t xml:space="preserve">Southard .1. Very late stent thrombosis with </w:t>
      </w:r>
      <w:r>
        <w:rPr>
          <w:rStyle w:val="2f4"/>
        </w:rPr>
        <w:t>second</w:t>
      </w:r>
      <w:r>
        <w:rPr>
          <w:rStyle w:val="2f5"/>
        </w:rPr>
        <w:t xml:space="preserve"> g</w:t>
      </w:r>
      <w:r>
        <w:rPr>
          <w:rStyle w:val="2f4"/>
        </w:rPr>
        <w:t>eneration dru</w:t>
      </w:r>
      <w:r>
        <w:rPr>
          <w:rStyle w:val="2f5"/>
        </w:rPr>
        <w:t xml:space="preserve">g </w:t>
      </w:r>
      <w:r>
        <w:rPr>
          <w:rStyle w:val="2f4"/>
        </w:rPr>
        <w:t>elutin</w:t>
      </w:r>
      <w:r>
        <w:rPr>
          <w:rStyle w:val="2f5"/>
        </w:rPr>
        <w:t xml:space="preserve">g </w:t>
      </w:r>
      <w:r>
        <w:rPr>
          <w:rStyle w:val="2f4"/>
        </w:rPr>
        <w:t>stents compared to bare metal stents: Network meta-analysis of randomized primar</w:t>
      </w:r>
      <w:r>
        <w:rPr>
          <w:rStyle w:val="2f5"/>
        </w:rPr>
        <w:t xml:space="preserve">y </w:t>
      </w:r>
      <w:r>
        <w:rPr>
          <w:rStyle w:val="2f4"/>
        </w:rPr>
        <w:t>percutaneous coronary intervention trials. Cathet Cardiovasc Interv. 2016</w:t>
      </w:r>
      <w:r>
        <w:rPr>
          <w:rStyle w:val="2f5"/>
        </w:rPr>
        <w:t>:</w:t>
      </w:r>
      <w:r>
        <w:rPr>
          <w:rStyle w:val="2f4"/>
        </w:rPr>
        <w:t>88:38-48.</w:t>
      </w:r>
    </w:p>
    <w:p w14:paraId="0735A382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lastRenderedPageBreak/>
        <w:t>Jolly SS</w:t>
      </w:r>
      <w:r>
        <w:rPr>
          <w:rStyle w:val="2f5"/>
        </w:rPr>
        <w:t xml:space="preserve">. </w:t>
      </w:r>
      <w:r>
        <w:rPr>
          <w:rStyle w:val="2f4"/>
        </w:rPr>
        <w:t>James S</w:t>
      </w:r>
      <w:r>
        <w:rPr>
          <w:rStyle w:val="2f5"/>
        </w:rPr>
        <w:t xml:space="preserve">. </w:t>
      </w:r>
      <w:r>
        <w:rPr>
          <w:rStyle w:val="2f4"/>
        </w:rPr>
        <w:t>Dzavik V</w:t>
      </w:r>
      <w:r>
        <w:rPr>
          <w:rStyle w:val="2f5"/>
        </w:rPr>
        <w:t xml:space="preserve">. </w:t>
      </w:r>
      <w:r>
        <w:rPr>
          <w:rStyle w:val="2f4"/>
        </w:rPr>
        <w:t>Caims JA</w:t>
      </w:r>
      <w:r>
        <w:rPr>
          <w:rStyle w:val="2f5"/>
        </w:rPr>
        <w:t xml:space="preserve">. </w:t>
      </w:r>
      <w:r>
        <w:rPr>
          <w:rStyle w:val="2f4"/>
        </w:rPr>
        <w:t>Mahmoud KD</w:t>
      </w:r>
      <w:r>
        <w:rPr>
          <w:rStyle w:val="2f5"/>
        </w:rPr>
        <w:t xml:space="preserve">. </w:t>
      </w:r>
      <w:r>
        <w:rPr>
          <w:rStyle w:val="2f4"/>
        </w:rPr>
        <w:t>Zi</w:t>
      </w:r>
      <w:r>
        <w:rPr>
          <w:rStyle w:val="2f5"/>
        </w:rPr>
        <w:t>j</w:t>
      </w:r>
      <w:r>
        <w:rPr>
          <w:rStyle w:val="2f4"/>
        </w:rPr>
        <w:t>lstra</w:t>
      </w:r>
      <w:r>
        <w:rPr>
          <w:rStyle w:val="2f4"/>
        </w:rPr>
        <w:t xml:space="preserve"> F et al. Thrombus aspiration in ST-se</w:t>
      </w:r>
      <w:r>
        <w:rPr>
          <w:rStyle w:val="2f5"/>
        </w:rPr>
        <w:t>g</w:t>
      </w:r>
      <w:r>
        <w:rPr>
          <w:rStyle w:val="2f4"/>
        </w:rPr>
        <w:t>ment-elevation myocardial infarction: an individual patient meta-analysis: Thrombectom</w:t>
      </w:r>
      <w:r>
        <w:rPr>
          <w:rStyle w:val="2f5"/>
        </w:rPr>
        <w:t xml:space="preserve">y </w:t>
      </w:r>
      <w:r>
        <w:rPr>
          <w:rStyle w:val="2f4"/>
        </w:rPr>
        <w:t>trialists collaboration. Circulation. 2017</w:t>
      </w:r>
      <w:r>
        <w:rPr>
          <w:rStyle w:val="2f5"/>
        </w:rPr>
        <w:t>:</w:t>
      </w:r>
      <w:r>
        <w:rPr>
          <w:rStyle w:val="2f4"/>
        </w:rPr>
        <w:t>135:143-152.</w:t>
      </w:r>
    </w:p>
    <w:p w14:paraId="2FCE7776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5"/>
        </w:rPr>
        <w:t xml:space="preserve">Jang </w:t>
      </w:r>
      <w:r>
        <w:rPr>
          <w:rStyle w:val="2f4"/>
        </w:rPr>
        <w:t>JS</w:t>
      </w:r>
      <w:r>
        <w:rPr>
          <w:rStyle w:val="2f5"/>
        </w:rPr>
        <w:t xml:space="preserve">. </w:t>
      </w:r>
      <w:r>
        <w:rPr>
          <w:rStyle w:val="2f4"/>
        </w:rPr>
        <w:t>Jin JJY</w:t>
      </w:r>
      <w:r>
        <w:rPr>
          <w:rStyle w:val="2f5"/>
        </w:rPr>
        <w:t xml:space="preserve">. </w:t>
      </w:r>
      <w:r>
        <w:rPr>
          <w:rStyle w:val="2f4"/>
        </w:rPr>
        <w:t xml:space="preserve">Seo JS et al. The transradial versus the </w:t>
      </w:r>
      <w:r>
        <w:rPr>
          <w:rStyle w:val="2f4"/>
        </w:rPr>
        <w:t>transfemoral a</w:t>
      </w:r>
      <w:r>
        <w:rPr>
          <w:rStyle w:val="2f5"/>
        </w:rPr>
        <w:t>p</w:t>
      </w:r>
      <w:r>
        <w:rPr>
          <w:rStyle w:val="2f4"/>
        </w:rPr>
        <w:t>proach for primary percutaneous coronary intervention in patients with acute myocardial infarction: a systematic review and meta-analysis. Eurointervention. 2012</w:t>
      </w:r>
      <w:r>
        <w:rPr>
          <w:rStyle w:val="2f5"/>
        </w:rPr>
        <w:t>:8(4</w:t>
      </w:r>
      <w:r>
        <w:rPr>
          <w:rStyle w:val="2f4"/>
        </w:rPr>
        <w:t>4501-510. 32.</w:t>
      </w:r>
    </w:p>
    <w:p w14:paraId="1EC9BD6A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5"/>
        </w:rPr>
        <w:t>Jo</w:t>
      </w:r>
      <w:r>
        <w:rPr>
          <w:rStyle w:val="2f4"/>
        </w:rPr>
        <w:t>yal D</w:t>
      </w:r>
      <w:r>
        <w:rPr>
          <w:rStyle w:val="2f5"/>
        </w:rPr>
        <w:t xml:space="preserve">. </w:t>
      </w:r>
      <w:r>
        <w:rPr>
          <w:rStyle w:val="2f4"/>
        </w:rPr>
        <w:t>Bertrand OF</w:t>
      </w:r>
      <w:r>
        <w:rPr>
          <w:rStyle w:val="2f5"/>
        </w:rPr>
        <w:t xml:space="preserve">. </w:t>
      </w:r>
      <w:r>
        <w:rPr>
          <w:rStyle w:val="2f4"/>
        </w:rPr>
        <w:t>Rinfret S et al. Meta-analysis of ten tr</w:t>
      </w:r>
      <w:r>
        <w:rPr>
          <w:rStyle w:val="2f4"/>
        </w:rPr>
        <w:t>ials on the effectiveness of the radial versus the femoral a</w:t>
      </w:r>
      <w:r>
        <w:rPr>
          <w:rStyle w:val="2f5"/>
        </w:rPr>
        <w:t>p</w:t>
      </w:r>
      <w:r>
        <w:rPr>
          <w:rStyle w:val="2f4"/>
        </w:rPr>
        <w:t>proach in primar</w:t>
      </w:r>
      <w:r>
        <w:rPr>
          <w:rStyle w:val="2f5"/>
        </w:rPr>
        <w:t xml:space="preserve">y </w:t>
      </w:r>
      <w:r>
        <w:rPr>
          <w:rStyle w:val="2f4"/>
        </w:rPr>
        <w:t>percutaneous coronary intervention. Am J Cardiol. 2012</w:t>
      </w:r>
      <w:r>
        <w:rPr>
          <w:rStyle w:val="2f5"/>
        </w:rPr>
        <w:t>:</w:t>
      </w:r>
      <w:r>
        <w:rPr>
          <w:rStyle w:val="2f4"/>
        </w:rPr>
        <w:t>109t</w:t>
      </w:r>
      <w:r>
        <w:rPr>
          <w:rStyle w:val="2f5"/>
        </w:rPr>
        <w:t>6</w:t>
      </w:r>
      <w:r>
        <w:rPr>
          <w:rStyle w:val="2f4"/>
        </w:rPr>
        <w:t>h813-818.</w:t>
      </w:r>
    </w:p>
    <w:p w14:paraId="3C74534A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Bertrand OF</w:t>
      </w:r>
      <w:r>
        <w:rPr>
          <w:rStyle w:val="2f5"/>
        </w:rPr>
        <w:t xml:space="preserve">. </w:t>
      </w:r>
      <w:r>
        <w:rPr>
          <w:rStyle w:val="2f4"/>
        </w:rPr>
        <w:t>Belisle P</w:t>
      </w:r>
      <w:r>
        <w:rPr>
          <w:rStyle w:val="2f5"/>
        </w:rPr>
        <w:t xml:space="preserve">. </w:t>
      </w:r>
      <w:r>
        <w:rPr>
          <w:rStyle w:val="2f4"/>
        </w:rPr>
        <w:t>Joyal D et al. Comparison of transradial and femoral a</w:t>
      </w:r>
      <w:r>
        <w:rPr>
          <w:rStyle w:val="2f5"/>
        </w:rPr>
        <w:t>p</w:t>
      </w:r>
      <w:r>
        <w:rPr>
          <w:rStyle w:val="2f4"/>
        </w:rPr>
        <w:t>proaches for percutaneous co</w:t>
      </w:r>
      <w:r>
        <w:rPr>
          <w:rStyle w:val="2f4"/>
        </w:rPr>
        <w:t>ronary interventions: a systematic review and hierarchical Bayesian meta-analysis. Am J Cardiol. 2012</w:t>
      </w:r>
      <w:r>
        <w:rPr>
          <w:rStyle w:val="2f5"/>
        </w:rPr>
        <w:t>:</w:t>
      </w:r>
      <w:r>
        <w:rPr>
          <w:rStyle w:val="2f4"/>
        </w:rPr>
        <w:t>163^:632-648.</w:t>
      </w:r>
    </w:p>
    <w:p w14:paraId="55AC182C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5"/>
        </w:rPr>
        <w:t>Valgimig</w:t>
      </w:r>
      <w:r>
        <w:rPr>
          <w:rStyle w:val="2f4"/>
        </w:rPr>
        <w:t>li M</w:t>
      </w:r>
      <w:r>
        <w:rPr>
          <w:rStyle w:val="2f5"/>
        </w:rPr>
        <w:t xml:space="preserve">. </w:t>
      </w:r>
      <w:r>
        <w:rPr>
          <w:rStyle w:val="2f4"/>
        </w:rPr>
        <w:t>Ga</w:t>
      </w:r>
      <w:r>
        <w:rPr>
          <w:rStyle w:val="2f5"/>
        </w:rPr>
        <w:t>g</w:t>
      </w:r>
      <w:r>
        <w:rPr>
          <w:rStyle w:val="2f4"/>
        </w:rPr>
        <w:t>nor A</w:t>
      </w:r>
      <w:r>
        <w:rPr>
          <w:rStyle w:val="2f5"/>
        </w:rPr>
        <w:t xml:space="preserve">. </w:t>
      </w:r>
      <w:r>
        <w:rPr>
          <w:rStyle w:val="2f4"/>
        </w:rPr>
        <w:t>Calabro P</w:t>
      </w:r>
      <w:r>
        <w:rPr>
          <w:rStyle w:val="2f5"/>
        </w:rPr>
        <w:t xml:space="preserve">. </w:t>
      </w:r>
      <w:r>
        <w:rPr>
          <w:rStyle w:val="2f4"/>
        </w:rPr>
        <w:t>et al. Radial versus femoral access in patients with acute coronary syndromes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invasive mana</w:t>
      </w:r>
      <w:r>
        <w:rPr>
          <w:rStyle w:val="2f5"/>
        </w:rPr>
        <w:t>g</w:t>
      </w:r>
      <w:r>
        <w:rPr>
          <w:rStyle w:val="2f4"/>
        </w:rPr>
        <w:t>em</w:t>
      </w:r>
      <w:r>
        <w:rPr>
          <w:rStyle w:val="2f4"/>
        </w:rPr>
        <w:t>ent: a randomised multicentre trial. Lancet. 2015</w:t>
      </w:r>
      <w:r>
        <w:rPr>
          <w:rStyle w:val="2f5"/>
        </w:rPr>
        <w:t>:</w:t>
      </w:r>
      <w:r>
        <w:rPr>
          <w:rStyle w:val="2f4"/>
        </w:rPr>
        <w:t>385t9986h2465-2476. 31.</w:t>
      </w:r>
    </w:p>
    <w:p w14:paraId="4628251A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Boersma E</w:t>
      </w:r>
      <w:r>
        <w:rPr>
          <w:rStyle w:val="2f5"/>
        </w:rPr>
        <w:t xml:space="preserve">. </w:t>
      </w:r>
      <w:r>
        <w:rPr>
          <w:rStyle w:val="2f4"/>
        </w:rPr>
        <w:t>Primary Coronary An</w:t>
      </w:r>
      <w:r>
        <w:rPr>
          <w:rStyle w:val="2f5"/>
        </w:rPr>
        <w:t>gio</w:t>
      </w:r>
      <w:r>
        <w:rPr>
          <w:rStyle w:val="2f4"/>
        </w:rPr>
        <w:t>plasty vs Thrombolysis Group. Does time matter? A pooled analysis of randomized clinical trials comparin</w:t>
      </w:r>
      <w:r>
        <w:rPr>
          <w:rStyle w:val="2f5"/>
        </w:rPr>
        <w:t xml:space="preserve">g </w:t>
      </w:r>
      <w:r>
        <w:rPr>
          <w:rStyle w:val="2f4"/>
        </w:rPr>
        <w:t>primar</w:t>
      </w:r>
      <w:r>
        <w:rPr>
          <w:rStyle w:val="2f5"/>
        </w:rPr>
        <w:t xml:space="preserve">y </w:t>
      </w:r>
      <w:r>
        <w:rPr>
          <w:rStyle w:val="2f4"/>
        </w:rPr>
        <w:t xml:space="preserve">percutaneous coronary intervention </w:t>
      </w:r>
      <w:r>
        <w:rPr>
          <w:rStyle w:val="2f4"/>
        </w:rPr>
        <w:t>and in-hospital hbrinolysis in acute myocardial infarction patients. Eur JJeart J. 2006</w:t>
      </w:r>
      <w:r>
        <w:rPr>
          <w:rStyle w:val="2f5"/>
        </w:rPr>
        <w:t>:</w:t>
      </w:r>
      <w:r>
        <w:rPr>
          <w:rStyle w:val="2f4"/>
        </w:rPr>
        <w:t>27(</w:t>
      </w:r>
      <w:r>
        <w:rPr>
          <w:rStyle w:val="2f5"/>
        </w:rPr>
        <w:t>7</w:t>
      </w:r>
      <w:r>
        <w:rPr>
          <w:rStyle w:val="2f4"/>
        </w:rPr>
        <w:t>4779-788.</w:t>
      </w:r>
    </w:p>
    <w:p w14:paraId="0D243D7A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Armstron</w:t>
      </w:r>
      <w:r>
        <w:rPr>
          <w:rStyle w:val="2f5"/>
        </w:rPr>
        <w:t xml:space="preserve">g </w:t>
      </w:r>
      <w:r>
        <w:rPr>
          <w:rStyle w:val="2f4"/>
        </w:rPr>
        <w:t>PW</w:t>
      </w:r>
      <w:r>
        <w:rPr>
          <w:rStyle w:val="2f5"/>
        </w:rPr>
        <w:t xml:space="preserve">. </w:t>
      </w:r>
      <w:r>
        <w:rPr>
          <w:rStyle w:val="2f4"/>
        </w:rPr>
        <w:t>Gershlick AJJ</w:t>
      </w:r>
      <w:r>
        <w:rPr>
          <w:rStyle w:val="2f5"/>
        </w:rPr>
        <w:t xml:space="preserve">. </w:t>
      </w:r>
      <w:r>
        <w:rPr>
          <w:rStyle w:val="2f4"/>
        </w:rPr>
        <w:t>Goldstein P Wilcox R</w:t>
      </w:r>
      <w:r>
        <w:rPr>
          <w:rStyle w:val="2f5"/>
        </w:rPr>
        <w:t xml:space="preserve">. </w:t>
      </w:r>
      <w:r>
        <w:rPr>
          <w:rStyle w:val="2f4"/>
        </w:rPr>
        <w:t>Danays T</w:t>
      </w:r>
      <w:r>
        <w:rPr>
          <w:rStyle w:val="2f5"/>
        </w:rPr>
        <w:t xml:space="preserve">. </w:t>
      </w:r>
      <w:r>
        <w:rPr>
          <w:rStyle w:val="2f4"/>
        </w:rPr>
        <w:t>Lambert Y</w:t>
      </w:r>
      <w:r>
        <w:rPr>
          <w:rStyle w:val="2f5"/>
        </w:rPr>
        <w:t>.</w:t>
      </w:r>
      <w:r>
        <w:rPr>
          <w:rStyle w:val="2f4"/>
        </w:rPr>
        <w:t>Sulimov V</w:t>
      </w:r>
      <w:r>
        <w:rPr>
          <w:rStyle w:val="2f5"/>
        </w:rPr>
        <w:t xml:space="preserve">. </w:t>
      </w:r>
      <w:r>
        <w:rPr>
          <w:rStyle w:val="2f4"/>
        </w:rPr>
        <w:t>Rosell Ortiz F</w:t>
      </w:r>
      <w:r>
        <w:rPr>
          <w:rStyle w:val="2f5"/>
        </w:rPr>
        <w:t xml:space="preserve">. </w:t>
      </w:r>
      <w:r>
        <w:rPr>
          <w:rStyle w:val="2f4"/>
        </w:rPr>
        <w:t>Osto</w:t>
      </w:r>
      <w:r>
        <w:rPr>
          <w:rStyle w:val="2f5"/>
        </w:rPr>
        <w:t>j</w:t>
      </w:r>
      <w:r>
        <w:rPr>
          <w:rStyle w:val="2f4"/>
        </w:rPr>
        <w:t>ic M</w:t>
      </w:r>
      <w:r>
        <w:rPr>
          <w:rStyle w:val="2f5"/>
        </w:rPr>
        <w:t xml:space="preserve">. </w:t>
      </w:r>
      <w:r>
        <w:rPr>
          <w:rStyle w:val="2f4"/>
        </w:rPr>
        <w:t>Welsh RC</w:t>
      </w:r>
      <w:r>
        <w:rPr>
          <w:rStyle w:val="2f5"/>
        </w:rPr>
        <w:t xml:space="preserve">. </w:t>
      </w:r>
      <w:r>
        <w:rPr>
          <w:rStyle w:val="2f4"/>
        </w:rPr>
        <w:t>Carvalho AC</w:t>
      </w:r>
      <w:r>
        <w:rPr>
          <w:rStyle w:val="2f5"/>
        </w:rPr>
        <w:t xml:space="preserve">. </w:t>
      </w:r>
      <w:r>
        <w:rPr>
          <w:rStyle w:val="2f4"/>
        </w:rPr>
        <w:t>Nanas J</w:t>
      </w:r>
      <w:r>
        <w:rPr>
          <w:rStyle w:val="2f5"/>
        </w:rPr>
        <w:t xml:space="preserve">. </w:t>
      </w:r>
      <w:r>
        <w:rPr>
          <w:rStyle w:val="2f4"/>
        </w:rPr>
        <w:t>Amtz JJR</w:t>
      </w:r>
      <w:r>
        <w:rPr>
          <w:rStyle w:val="2f5"/>
        </w:rPr>
        <w:t xml:space="preserve">. </w:t>
      </w:r>
      <w:r>
        <w:rPr>
          <w:rStyle w:val="2f4"/>
        </w:rPr>
        <w:t>JJalvorsen S</w:t>
      </w:r>
      <w:r>
        <w:rPr>
          <w:rStyle w:val="2f5"/>
        </w:rPr>
        <w:t xml:space="preserve">. </w:t>
      </w:r>
      <w:r>
        <w:rPr>
          <w:rStyle w:val="2f4"/>
        </w:rPr>
        <w:t>JJuber K</w:t>
      </w:r>
      <w:r>
        <w:rPr>
          <w:rStyle w:val="2f5"/>
        </w:rPr>
        <w:t xml:space="preserve">. </w:t>
      </w:r>
      <w:r>
        <w:rPr>
          <w:rStyle w:val="2f4"/>
        </w:rPr>
        <w:t>Gra</w:t>
      </w:r>
      <w:r>
        <w:rPr>
          <w:rStyle w:val="2f5"/>
        </w:rPr>
        <w:t>j</w:t>
      </w:r>
      <w:r>
        <w:rPr>
          <w:rStyle w:val="2f4"/>
        </w:rPr>
        <w:t>ek S</w:t>
      </w:r>
      <w:r>
        <w:rPr>
          <w:rStyle w:val="2f5"/>
        </w:rPr>
        <w:t xml:space="preserve">. </w:t>
      </w:r>
      <w:r>
        <w:rPr>
          <w:rStyle w:val="2f4"/>
        </w:rPr>
        <w:t>FrEOKo C</w:t>
      </w:r>
      <w:r>
        <w:rPr>
          <w:rStyle w:val="2f5"/>
        </w:rPr>
        <w:t xml:space="preserve">. </w:t>
      </w:r>
      <w:r>
        <w:rPr>
          <w:rStyle w:val="2f4"/>
        </w:rPr>
        <w:t>Bluhmki E</w:t>
      </w:r>
      <w:r>
        <w:rPr>
          <w:rStyle w:val="2f5"/>
        </w:rPr>
        <w:t xml:space="preserve">. </w:t>
      </w:r>
      <w:r>
        <w:rPr>
          <w:rStyle w:val="2f4"/>
        </w:rPr>
        <w:t>Re</w:t>
      </w:r>
      <w:r>
        <w:rPr>
          <w:rStyle w:val="2f5"/>
        </w:rPr>
        <w:t>g</w:t>
      </w:r>
      <w:r>
        <w:rPr>
          <w:rStyle w:val="2f4"/>
        </w:rPr>
        <w:t>elin A</w:t>
      </w:r>
      <w:r>
        <w:rPr>
          <w:rStyle w:val="2f5"/>
        </w:rPr>
        <w:t xml:space="preserve">. </w:t>
      </w:r>
      <w:r>
        <w:rPr>
          <w:rStyle w:val="2f4"/>
        </w:rPr>
        <w:t>Vandenber</w:t>
      </w:r>
      <w:r>
        <w:rPr>
          <w:rStyle w:val="2f5"/>
        </w:rPr>
        <w:t>g</w:t>
      </w:r>
      <w:r>
        <w:rPr>
          <w:rStyle w:val="2f4"/>
        </w:rPr>
        <w:t>he K</w:t>
      </w:r>
      <w:r>
        <w:rPr>
          <w:rStyle w:val="2f5"/>
        </w:rPr>
        <w:t xml:space="preserve">. </w:t>
      </w:r>
      <w:r>
        <w:rPr>
          <w:rStyle w:val="2f4"/>
        </w:rPr>
        <w:t>Bo</w:t>
      </w:r>
      <w:r>
        <w:rPr>
          <w:rStyle w:val="2f5"/>
        </w:rPr>
        <w:t>g</w:t>
      </w:r>
      <w:r>
        <w:rPr>
          <w:rStyle w:val="2f4"/>
        </w:rPr>
        <w:t>aerts K</w:t>
      </w:r>
      <w:r>
        <w:rPr>
          <w:rStyle w:val="2f5"/>
        </w:rPr>
        <w:t xml:space="preserve">. </w:t>
      </w:r>
      <w:r>
        <w:rPr>
          <w:rStyle w:val="2f4"/>
        </w:rPr>
        <w:t>Van de Werf F</w:t>
      </w:r>
      <w:r>
        <w:rPr>
          <w:rStyle w:val="2f5"/>
        </w:rPr>
        <w:t xml:space="preserve">. </w:t>
      </w:r>
      <w:r>
        <w:rPr>
          <w:rStyle w:val="2f4"/>
        </w:rPr>
        <w:t>STREAM Investi</w:t>
      </w:r>
      <w:r>
        <w:rPr>
          <w:rStyle w:val="2f5"/>
        </w:rPr>
        <w:t>g</w:t>
      </w:r>
      <w:r>
        <w:rPr>
          <w:rStyle w:val="2f4"/>
        </w:rPr>
        <w:t>ative Team. Fibrinolysis or primar</w:t>
      </w:r>
      <w:r>
        <w:rPr>
          <w:rStyle w:val="2f5"/>
        </w:rPr>
        <w:t xml:space="preserve">y </w:t>
      </w:r>
      <w:r>
        <w:rPr>
          <w:rStyle w:val="2f4"/>
        </w:rPr>
        <w:t>PCI in ST-se</w:t>
      </w:r>
      <w:r>
        <w:rPr>
          <w:rStyle w:val="2f5"/>
        </w:rPr>
        <w:t>g</w:t>
      </w:r>
      <w:r>
        <w:rPr>
          <w:rStyle w:val="2f4"/>
        </w:rPr>
        <w:t xml:space="preserve">ment elevation myocardial infarction. N </w:t>
      </w:r>
      <w:r>
        <w:rPr>
          <w:rStyle w:val="2f5"/>
        </w:rPr>
        <w:t>Eng</w:t>
      </w:r>
      <w:r>
        <w:rPr>
          <w:rStyle w:val="2f4"/>
        </w:rPr>
        <w:t>l JMed. 2013</w:t>
      </w:r>
      <w:r>
        <w:rPr>
          <w:rStyle w:val="2f5"/>
        </w:rPr>
        <w:t>:</w:t>
      </w:r>
      <w:r>
        <w:rPr>
          <w:rStyle w:val="2f4"/>
        </w:rPr>
        <w:t>3680</w:t>
      </w:r>
      <w:r>
        <w:rPr>
          <w:rStyle w:val="2f5"/>
        </w:rPr>
        <w:t xml:space="preserve"> 5</w:t>
      </w:r>
      <w:r>
        <w:rPr>
          <w:rStyle w:val="2f4"/>
        </w:rPr>
        <w:t>E1379-1387.</w:t>
      </w:r>
    </w:p>
    <w:p w14:paraId="42571B6E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 xml:space="preserve">Morrison </w:t>
      </w:r>
      <w:r>
        <w:rPr>
          <w:rStyle w:val="2f4"/>
        </w:rPr>
        <w:t>EJ</w:t>
      </w:r>
      <w:r>
        <w:rPr>
          <w:rStyle w:val="2f5"/>
        </w:rPr>
        <w:t xml:space="preserve">. </w:t>
      </w:r>
      <w:r>
        <w:rPr>
          <w:rStyle w:val="2f4"/>
        </w:rPr>
        <w:t>Verbeek PR</w:t>
      </w:r>
      <w:r>
        <w:rPr>
          <w:rStyle w:val="2f5"/>
        </w:rPr>
        <w:t xml:space="preserve">. </w:t>
      </w:r>
      <w:r>
        <w:rPr>
          <w:rStyle w:val="2f4"/>
        </w:rPr>
        <w:t>McDonald AC</w:t>
      </w:r>
      <w:r>
        <w:rPr>
          <w:rStyle w:val="2f5"/>
        </w:rPr>
        <w:t xml:space="preserve">. </w:t>
      </w:r>
      <w:r>
        <w:rPr>
          <w:rStyle w:val="2f4"/>
        </w:rPr>
        <w:t xml:space="preserve">et al. Mortality and prehospital thrombolysis for acute </w:t>
      </w:r>
      <w:r>
        <w:rPr>
          <w:rStyle w:val="2f5"/>
        </w:rPr>
        <w:t>m</w:t>
      </w:r>
      <w:r>
        <w:rPr>
          <w:rStyle w:val="2f4"/>
        </w:rPr>
        <w:t>yocardial infarction: a meta-analysis. J Am Med Assoc. 2000</w:t>
      </w:r>
      <w:r>
        <w:rPr>
          <w:rStyle w:val="2f5"/>
        </w:rPr>
        <w:t>:</w:t>
      </w:r>
      <w:r>
        <w:rPr>
          <w:rStyle w:val="2f4"/>
        </w:rPr>
        <w:t>283:2686-2692.</w:t>
      </w:r>
    </w:p>
    <w:p w14:paraId="22C427F3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McCaul M</w:t>
      </w:r>
      <w:r>
        <w:rPr>
          <w:rStyle w:val="2f5"/>
        </w:rPr>
        <w:t xml:space="preserve">. </w:t>
      </w:r>
      <w:r>
        <w:rPr>
          <w:rStyle w:val="2f4"/>
        </w:rPr>
        <w:t>Eourens A</w:t>
      </w:r>
      <w:r>
        <w:rPr>
          <w:rStyle w:val="2f5"/>
        </w:rPr>
        <w:t xml:space="preserve">. </w:t>
      </w:r>
      <w:r>
        <w:rPr>
          <w:rStyle w:val="2f4"/>
        </w:rPr>
        <w:t xml:space="preserve">Kredo T. Pre-hospital versus in-hospital thrombolysis for ST-elevation </w:t>
      </w:r>
      <w:r>
        <w:rPr>
          <w:rStyle w:val="2f5"/>
        </w:rPr>
        <w:t>m</w:t>
      </w:r>
      <w:r>
        <w:rPr>
          <w:rStyle w:val="2f4"/>
        </w:rPr>
        <w:t>yo</w:t>
      </w:r>
      <w:r>
        <w:rPr>
          <w:rStyle w:val="2f4"/>
        </w:rPr>
        <w:t>cardial infarction Cochrane Database Syst Rev. 2014</w:t>
      </w:r>
      <w:r>
        <w:rPr>
          <w:rStyle w:val="2f5"/>
        </w:rPr>
        <w:t xml:space="preserve">. </w:t>
      </w:r>
      <w:r>
        <w:rPr>
          <w:rStyle w:val="2f4"/>
        </w:rPr>
        <w:t>Issue 9. Art. No.: CD010191. doi: 10.1002/14651858.CD010191.pub2</w:t>
      </w:r>
    </w:p>
    <w:p w14:paraId="5A3D58B6" w14:textId="77777777" w:rsidR="0079782E" w:rsidRDefault="003039BE">
      <w:pPr>
        <w:pStyle w:val="25"/>
        <w:numPr>
          <w:ilvl w:val="0"/>
          <w:numId w:val="2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Bonnefoy E</w:t>
      </w:r>
      <w:r>
        <w:rPr>
          <w:rStyle w:val="2f5"/>
        </w:rPr>
        <w:t xml:space="preserve">. </w:t>
      </w:r>
      <w:r>
        <w:rPr>
          <w:rStyle w:val="2f4"/>
        </w:rPr>
        <w:t>Sta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Boutitie F</w:t>
      </w:r>
      <w:r>
        <w:rPr>
          <w:rStyle w:val="2f5"/>
        </w:rPr>
        <w:t xml:space="preserve">. </w:t>
      </w:r>
      <w:r>
        <w:rPr>
          <w:rStyle w:val="2f4"/>
        </w:rPr>
        <w:t>Dubien PY</w:t>
      </w:r>
      <w:r>
        <w:rPr>
          <w:rStyle w:val="2f5"/>
        </w:rPr>
        <w:t xml:space="preserve">. </w:t>
      </w:r>
      <w:r>
        <w:rPr>
          <w:rStyle w:val="2f4"/>
        </w:rPr>
        <w:t>Eapostolle F</w:t>
      </w:r>
      <w:r>
        <w:rPr>
          <w:rStyle w:val="2f5"/>
        </w:rPr>
        <w:t xml:space="preserve">. </w:t>
      </w:r>
      <w:r>
        <w:rPr>
          <w:rStyle w:val="2f4"/>
        </w:rPr>
        <w:t>Roncalli J</w:t>
      </w:r>
      <w:r>
        <w:rPr>
          <w:rStyle w:val="2f5"/>
        </w:rPr>
        <w:t xml:space="preserve">. </w:t>
      </w:r>
      <w:r>
        <w:rPr>
          <w:rStyle w:val="2f4"/>
        </w:rPr>
        <w:t>Dissait F</w:t>
      </w:r>
      <w:r>
        <w:rPr>
          <w:rStyle w:val="2f5"/>
        </w:rPr>
        <w:t xml:space="preserve">. </w:t>
      </w:r>
      <w:r>
        <w:rPr>
          <w:rStyle w:val="2f4"/>
        </w:rPr>
        <w:t>Vanzetto G</w:t>
      </w:r>
      <w:r>
        <w:rPr>
          <w:rStyle w:val="2f5"/>
        </w:rPr>
        <w:t xml:space="preserve">. </w:t>
      </w:r>
      <w:r>
        <w:rPr>
          <w:rStyle w:val="2f4"/>
        </w:rPr>
        <w:t>Eeizorowicz A</w:t>
      </w:r>
      <w:r>
        <w:rPr>
          <w:rStyle w:val="2f5"/>
        </w:rPr>
        <w:t xml:space="preserve">. </w:t>
      </w:r>
      <w:r>
        <w:rPr>
          <w:rStyle w:val="2f4"/>
        </w:rPr>
        <w:t>Kirkorian G</w:t>
      </w:r>
      <w:r>
        <w:rPr>
          <w:rStyle w:val="2f5"/>
        </w:rPr>
        <w:t xml:space="preserve">. </w:t>
      </w:r>
      <w:r>
        <w:rPr>
          <w:rStyle w:val="2f4"/>
        </w:rPr>
        <w:t>Mercier C</w:t>
      </w:r>
      <w:r>
        <w:rPr>
          <w:rStyle w:val="2f5"/>
        </w:rPr>
        <w:t xml:space="preserve">. </w:t>
      </w:r>
      <w:r>
        <w:rPr>
          <w:rStyle w:val="2f4"/>
        </w:rPr>
        <w:t>McFadd</w:t>
      </w:r>
      <w:r>
        <w:rPr>
          <w:rStyle w:val="2f4"/>
        </w:rPr>
        <w:t>en EP Touboul P. Comparison of primar</w:t>
      </w:r>
      <w:r>
        <w:rPr>
          <w:rStyle w:val="2f5"/>
        </w:rPr>
        <w:t>y angio</w:t>
      </w:r>
      <w:r>
        <w:rPr>
          <w:rStyle w:val="2f4"/>
        </w:rPr>
        <w:t>plasty and pre-hospital fibrinolysis in acute myocardial infarction (CAPTIM) trial: a 5-year follow-up. Eur JJeart J. 2009</w:t>
      </w:r>
      <w:r>
        <w:rPr>
          <w:rStyle w:val="2f5"/>
        </w:rPr>
        <w:t>:</w:t>
      </w:r>
      <w:r>
        <w:rPr>
          <w:rStyle w:val="2f4"/>
        </w:rPr>
        <w:t>30 (13E1598-1606.</w:t>
      </w:r>
    </w:p>
    <w:p w14:paraId="7E812A3C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 xml:space="preserve">0"Gara </w:t>
      </w:r>
      <w:r>
        <w:rPr>
          <w:rStyle w:val="2f4"/>
          <w:lang w:val="ru-RU" w:eastAsia="ru-RU" w:bidi="ru-RU"/>
        </w:rPr>
        <w:t>РТ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</w:rPr>
        <w:t>Kushner FG</w:t>
      </w:r>
      <w:r>
        <w:rPr>
          <w:rStyle w:val="2f5"/>
        </w:rPr>
        <w:t xml:space="preserve">. </w:t>
      </w:r>
      <w:r>
        <w:rPr>
          <w:rStyle w:val="2f4"/>
        </w:rPr>
        <w:t>Ascheim DD et al. 2013 ACCF/aha</w:t>
      </w:r>
      <w:r>
        <w:rPr>
          <w:rStyle w:val="2f5"/>
        </w:rPr>
        <w:t xml:space="preserve"> g</w:t>
      </w:r>
      <w:r>
        <w:rPr>
          <w:rStyle w:val="2f4"/>
        </w:rPr>
        <w:t>uideline for the mana</w:t>
      </w:r>
      <w:r>
        <w:rPr>
          <w:rStyle w:val="2f5"/>
        </w:rPr>
        <w:t>g</w:t>
      </w:r>
      <w:r>
        <w:rPr>
          <w:rStyle w:val="2f4"/>
        </w:rPr>
        <w:t>ement of ST- elevation myocardial infarction. A report of the American Colle</w:t>
      </w:r>
      <w:r>
        <w:rPr>
          <w:rStyle w:val="2f5"/>
        </w:rPr>
        <w:t>g</w:t>
      </w:r>
      <w:r>
        <w:rPr>
          <w:rStyle w:val="2f4"/>
        </w:rPr>
        <w:t>e of Cardiolo</w:t>
      </w:r>
      <w:r>
        <w:rPr>
          <w:rStyle w:val="2f5"/>
        </w:rPr>
        <w:t xml:space="preserve">gy </w:t>
      </w:r>
      <w:r>
        <w:rPr>
          <w:rStyle w:val="2f4"/>
        </w:rPr>
        <w:t>Foundation/American Heart Association Task Force on Practice Guidelines. JACC 2013</w:t>
      </w:r>
      <w:r>
        <w:rPr>
          <w:rStyle w:val="2f5"/>
        </w:rPr>
        <w:t xml:space="preserve">: </w:t>
      </w:r>
      <w:r>
        <w:rPr>
          <w:rStyle w:val="2f4"/>
        </w:rPr>
        <w:t>61: 485- 510.</w:t>
      </w:r>
    </w:p>
    <w:p w14:paraId="3C3E441F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Gershlick AH</w:t>
      </w:r>
      <w:r>
        <w:rPr>
          <w:rStyle w:val="2f5"/>
        </w:rPr>
        <w:t xml:space="preserve">. </w:t>
      </w:r>
      <w:r>
        <w:rPr>
          <w:rStyle w:val="2f4"/>
        </w:rPr>
        <w:t>Stephens-Lloyd A</w:t>
      </w:r>
      <w:r>
        <w:rPr>
          <w:rStyle w:val="2f5"/>
        </w:rPr>
        <w:t xml:space="preserve">. </w:t>
      </w:r>
      <w:r>
        <w:rPr>
          <w:rStyle w:val="2f4"/>
        </w:rPr>
        <w:t>Hu</w:t>
      </w:r>
      <w:r>
        <w:rPr>
          <w:rStyle w:val="2f5"/>
        </w:rPr>
        <w:t>g</w:t>
      </w:r>
      <w:r>
        <w:rPr>
          <w:rStyle w:val="2f4"/>
        </w:rPr>
        <w:t>hes S</w:t>
      </w:r>
      <w:r>
        <w:rPr>
          <w:rStyle w:val="2f5"/>
        </w:rPr>
        <w:t xml:space="preserve">. </w:t>
      </w:r>
      <w:r>
        <w:rPr>
          <w:rStyle w:val="2f4"/>
        </w:rPr>
        <w:t>A</w:t>
      </w:r>
      <w:r>
        <w:rPr>
          <w:rStyle w:val="2f4"/>
        </w:rPr>
        <w:t>brams KR</w:t>
      </w:r>
      <w:r>
        <w:rPr>
          <w:rStyle w:val="2f5"/>
        </w:rPr>
        <w:t xml:space="preserve">. </w:t>
      </w:r>
      <w:r>
        <w:rPr>
          <w:rStyle w:val="2f4"/>
        </w:rPr>
        <w:t>Stevens SE</w:t>
      </w:r>
      <w:r>
        <w:rPr>
          <w:rStyle w:val="2f5"/>
        </w:rPr>
        <w:t xml:space="preserve">. </w:t>
      </w:r>
      <w:r>
        <w:rPr>
          <w:rStyle w:val="2f4"/>
        </w:rPr>
        <w:t>Uren NG</w:t>
      </w:r>
      <w:r>
        <w:rPr>
          <w:rStyle w:val="2f5"/>
        </w:rPr>
        <w:t xml:space="preserve">. </w:t>
      </w:r>
      <w:r>
        <w:rPr>
          <w:rStyle w:val="2f4"/>
        </w:rPr>
        <w:t>de Beider A</w:t>
      </w:r>
      <w:r>
        <w:rPr>
          <w:rStyle w:val="2f5"/>
        </w:rPr>
        <w:t xml:space="preserve">. </w:t>
      </w:r>
      <w:r>
        <w:rPr>
          <w:rStyle w:val="2f4"/>
        </w:rPr>
        <w:t>Davis .1</w:t>
      </w:r>
      <w:r>
        <w:rPr>
          <w:rStyle w:val="2f5"/>
        </w:rPr>
        <w:t xml:space="preserve">. </w:t>
      </w:r>
      <w:r>
        <w:rPr>
          <w:rStyle w:val="2f4"/>
        </w:rPr>
        <w:t>Pitt M</w:t>
      </w:r>
      <w:r>
        <w:rPr>
          <w:rStyle w:val="2f5"/>
        </w:rPr>
        <w:t xml:space="preserve">. </w:t>
      </w:r>
      <w:r>
        <w:rPr>
          <w:rStyle w:val="2f4"/>
        </w:rPr>
        <w:t>Bannin</w:t>
      </w:r>
      <w:r>
        <w:rPr>
          <w:rStyle w:val="2f5"/>
        </w:rPr>
        <w:t xml:space="preserve">g </w:t>
      </w:r>
      <w:r>
        <w:rPr>
          <w:rStyle w:val="2f4"/>
        </w:rPr>
        <w:t>A</w:t>
      </w:r>
      <w:r>
        <w:rPr>
          <w:rStyle w:val="2f5"/>
        </w:rPr>
        <w:t xml:space="preserve">. </w:t>
      </w:r>
      <w:r>
        <w:rPr>
          <w:rStyle w:val="2f4"/>
        </w:rPr>
        <w:t>Baumbach A</w:t>
      </w:r>
      <w:r>
        <w:rPr>
          <w:rStyle w:val="2f5"/>
        </w:rPr>
        <w:t xml:space="preserve">. </w:t>
      </w:r>
      <w:r>
        <w:rPr>
          <w:rStyle w:val="2f4"/>
        </w:rPr>
        <w:t>Shin MF</w:t>
      </w:r>
      <w:r>
        <w:rPr>
          <w:rStyle w:val="2f5"/>
        </w:rPr>
        <w:t xml:space="preserve">. </w:t>
      </w:r>
      <w:r>
        <w:rPr>
          <w:rStyle w:val="2f4"/>
        </w:rPr>
        <w:t>Schofield R Dawkins KD</w:t>
      </w:r>
      <w:r>
        <w:rPr>
          <w:rStyle w:val="2f5"/>
        </w:rPr>
        <w:t xml:space="preserve">. </w:t>
      </w:r>
      <w:r>
        <w:rPr>
          <w:rStyle w:val="2f4"/>
        </w:rPr>
        <w:t>Henderson RA</w:t>
      </w:r>
      <w:r>
        <w:rPr>
          <w:rStyle w:val="2f5"/>
        </w:rPr>
        <w:t xml:space="preserve">. </w:t>
      </w:r>
      <w:r>
        <w:rPr>
          <w:rStyle w:val="2f4"/>
        </w:rPr>
        <w:t>Oldroyd KG</w:t>
      </w:r>
      <w:r>
        <w:rPr>
          <w:rStyle w:val="2f5"/>
        </w:rPr>
        <w:t xml:space="preserve">. </w:t>
      </w:r>
      <w:r>
        <w:rPr>
          <w:rStyle w:val="2f4"/>
        </w:rPr>
        <w:t>Wilcox R</w:t>
      </w:r>
      <w:r>
        <w:rPr>
          <w:rStyle w:val="2f5"/>
        </w:rPr>
        <w:t xml:space="preserve">. </w:t>
      </w:r>
      <w:r>
        <w:rPr>
          <w:rStyle w:val="2f4"/>
        </w:rPr>
        <w:t>REACT Trial Investi</w:t>
      </w:r>
      <w:r>
        <w:rPr>
          <w:rStyle w:val="2f5"/>
        </w:rPr>
        <w:t>g</w:t>
      </w:r>
      <w:r>
        <w:rPr>
          <w:rStyle w:val="2f4"/>
        </w:rPr>
        <w:t>ators. Rescue an</w:t>
      </w:r>
      <w:r>
        <w:rPr>
          <w:rStyle w:val="2f5"/>
        </w:rPr>
        <w:t>gio</w:t>
      </w:r>
      <w:r>
        <w:rPr>
          <w:rStyle w:val="2f4"/>
        </w:rPr>
        <w:t>plasty after failed thrombolytic thera</w:t>
      </w:r>
      <w:r>
        <w:rPr>
          <w:rStyle w:val="2f5"/>
        </w:rPr>
        <w:t>p</w:t>
      </w:r>
      <w:r>
        <w:rPr>
          <w:rStyle w:val="2f4"/>
        </w:rPr>
        <w:t>y for acute myocardial i</w:t>
      </w:r>
      <w:r>
        <w:rPr>
          <w:rStyle w:val="2f4"/>
        </w:rPr>
        <w:t>nfarction. N En</w:t>
      </w:r>
      <w:r>
        <w:rPr>
          <w:rStyle w:val="2f5"/>
        </w:rPr>
        <w:t>g</w:t>
      </w:r>
      <w:r>
        <w:rPr>
          <w:rStyle w:val="2f4"/>
        </w:rPr>
        <w:t>l J Med. 2005</w:t>
      </w:r>
      <w:r>
        <w:rPr>
          <w:rStyle w:val="2f5"/>
        </w:rPr>
        <w:t>:</w:t>
      </w:r>
      <w:r>
        <w:rPr>
          <w:rStyle w:val="2f4"/>
        </w:rPr>
        <w:t>3531261:2758-2768.</w:t>
      </w:r>
    </w:p>
    <w:p w14:paraId="3BC82AB6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Bor</w:t>
      </w:r>
      <w:r>
        <w:rPr>
          <w:rStyle w:val="2f5"/>
        </w:rPr>
        <w:t>g</w:t>
      </w:r>
      <w:r>
        <w:rPr>
          <w:rStyle w:val="2f4"/>
        </w:rPr>
        <w:t>ia F</w:t>
      </w:r>
      <w:r>
        <w:rPr>
          <w:rStyle w:val="2f5"/>
        </w:rPr>
        <w:t xml:space="preserve">. </w:t>
      </w:r>
      <w:r>
        <w:rPr>
          <w:rStyle w:val="2f4"/>
        </w:rPr>
        <w:t>Goodman SG</w:t>
      </w:r>
      <w:r>
        <w:rPr>
          <w:rStyle w:val="2f5"/>
        </w:rPr>
        <w:t xml:space="preserve">. </w:t>
      </w:r>
      <w:r>
        <w:rPr>
          <w:rStyle w:val="2f4"/>
        </w:rPr>
        <w:t>Halvorsen S</w:t>
      </w:r>
      <w:r>
        <w:rPr>
          <w:rStyle w:val="2f5"/>
        </w:rPr>
        <w:t xml:space="preserve">. </w:t>
      </w:r>
      <w:r>
        <w:rPr>
          <w:rStyle w:val="2f4"/>
        </w:rPr>
        <w:t>Cantor W.l</w:t>
      </w:r>
      <w:r>
        <w:rPr>
          <w:rStyle w:val="2f5"/>
        </w:rPr>
        <w:t xml:space="preserve">. </w:t>
      </w:r>
      <w:r>
        <w:rPr>
          <w:rStyle w:val="2f4"/>
        </w:rPr>
        <w:t>Piscione F</w:t>
      </w:r>
      <w:r>
        <w:rPr>
          <w:rStyle w:val="2f5"/>
        </w:rPr>
        <w:t xml:space="preserve">. </w:t>
      </w:r>
      <w:r>
        <w:rPr>
          <w:rStyle w:val="2f4"/>
        </w:rPr>
        <w:t>Le May MR</w:t>
      </w:r>
      <w:r>
        <w:rPr>
          <w:rStyle w:val="2f5"/>
        </w:rPr>
        <w:t xml:space="preserve">. </w:t>
      </w:r>
      <w:r>
        <w:rPr>
          <w:rStyle w:val="2f4"/>
        </w:rPr>
        <w:t>Fernandez-Aviles F</w:t>
      </w:r>
      <w:r>
        <w:rPr>
          <w:rStyle w:val="2f5"/>
        </w:rPr>
        <w:t xml:space="preserve">. </w:t>
      </w:r>
      <w:r>
        <w:rPr>
          <w:rStyle w:val="2f4"/>
        </w:rPr>
        <w:t>Sanchez PL</w:t>
      </w:r>
      <w:r>
        <w:rPr>
          <w:rStyle w:val="2f5"/>
        </w:rPr>
        <w:t xml:space="preserve">. </w:t>
      </w:r>
      <w:r>
        <w:rPr>
          <w:rStyle w:val="2f4"/>
        </w:rPr>
        <w:t>Dimopoulos K</w:t>
      </w:r>
      <w:r>
        <w:rPr>
          <w:rStyle w:val="2f5"/>
        </w:rPr>
        <w:t xml:space="preserve">. </w:t>
      </w:r>
      <w:r>
        <w:rPr>
          <w:rStyle w:val="2f4"/>
        </w:rPr>
        <w:t>Scheller B</w:t>
      </w:r>
      <w:r>
        <w:rPr>
          <w:rStyle w:val="2f5"/>
        </w:rPr>
        <w:t xml:space="preserve">. </w:t>
      </w:r>
      <w:r>
        <w:rPr>
          <w:rStyle w:val="2f4"/>
        </w:rPr>
        <w:t>Armstron</w:t>
      </w:r>
      <w:r>
        <w:rPr>
          <w:rStyle w:val="2f5"/>
        </w:rPr>
        <w:t xml:space="preserve">g </w:t>
      </w:r>
      <w:r>
        <w:rPr>
          <w:rStyle w:val="2f4"/>
        </w:rPr>
        <w:t>PW. Di Mario C. Early routine percutaneous coronary intervention afte</w:t>
      </w:r>
      <w:r>
        <w:rPr>
          <w:rStyle w:val="2f4"/>
        </w:rPr>
        <w:t>r fibrinolysis vs. standard thera</w:t>
      </w:r>
      <w:r>
        <w:rPr>
          <w:rStyle w:val="2f5"/>
        </w:rPr>
        <w:t>p</w:t>
      </w:r>
      <w:r>
        <w:rPr>
          <w:rStyle w:val="2f4"/>
        </w:rPr>
        <w:t>y in ST-se</w:t>
      </w:r>
      <w:r>
        <w:rPr>
          <w:rStyle w:val="2f5"/>
        </w:rPr>
        <w:t>g</w:t>
      </w:r>
      <w:r>
        <w:rPr>
          <w:rStyle w:val="2f4"/>
        </w:rPr>
        <w:t xml:space="preserve">ment elevation myocardial infarction: a </w:t>
      </w:r>
      <w:r>
        <w:rPr>
          <w:rStyle w:val="2f4"/>
        </w:rPr>
        <w:lastRenderedPageBreak/>
        <w:t>meta-analysis. Eur Heart .1. 2010</w:t>
      </w:r>
      <w:r>
        <w:rPr>
          <w:rStyle w:val="2f5"/>
        </w:rPr>
        <w:t>:</w:t>
      </w:r>
      <w:r>
        <w:rPr>
          <w:rStyle w:val="2f4"/>
        </w:rPr>
        <w:t>311</w:t>
      </w:r>
      <w:r>
        <w:rPr>
          <w:rStyle w:val="2f5"/>
        </w:rPr>
        <w:t>17</w:t>
      </w:r>
      <w:r>
        <w:rPr>
          <w:rStyle w:val="2f4"/>
        </w:rPr>
        <w:t>1:2156-2169.</w:t>
      </w:r>
    </w:p>
    <w:p w14:paraId="091B4C9B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D’Souza SR Mamas MA</w:t>
      </w:r>
      <w:r>
        <w:rPr>
          <w:rStyle w:val="2f5"/>
        </w:rPr>
        <w:t xml:space="preserve">. </w:t>
      </w:r>
      <w:r>
        <w:rPr>
          <w:rStyle w:val="2f4"/>
        </w:rPr>
        <w:t>Fraser DG</w:t>
      </w:r>
      <w:r>
        <w:rPr>
          <w:rStyle w:val="2f5"/>
        </w:rPr>
        <w:t xml:space="preserve">. </w:t>
      </w:r>
      <w:r>
        <w:rPr>
          <w:rStyle w:val="2f4"/>
        </w:rPr>
        <w:t>Fath-Ordoubadi F. Routine early coronary an</w:t>
      </w:r>
      <w:r>
        <w:rPr>
          <w:rStyle w:val="2f5"/>
        </w:rPr>
        <w:t>gio</w:t>
      </w:r>
      <w:r>
        <w:rPr>
          <w:rStyle w:val="2f4"/>
        </w:rPr>
        <w:t>plast</w:t>
      </w:r>
      <w:r>
        <w:rPr>
          <w:rStyle w:val="2f5"/>
        </w:rPr>
        <w:t xml:space="preserve">y </w:t>
      </w:r>
      <w:r>
        <w:rPr>
          <w:rStyle w:val="2f4"/>
        </w:rPr>
        <w:t>versus ischaemia-</w:t>
      </w:r>
      <w:r>
        <w:rPr>
          <w:rStyle w:val="2f5"/>
        </w:rPr>
        <w:t>g</w:t>
      </w:r>
      <w:r>
        <w:rPr>
          <w:rStyle w:val="2f4"/>
        </w:rPr>
        <w:t>uided an</w:t>
      </w:r>
      <w:r>
        <w:rPr>
          <w:rStyle w:val="2f5"/>
        </w:rPr>
        <w:t>gio</w:t>
      </w:r>
      <w:r>
        <w:rPr>
          <w:rStyle w:val="2f4"/>
        </w:rPr>
        <w:t>plast</w:t>
      </w:r>
      <w:r>
        <w:rPr>
          <w:rStyle w:val="2f5"/>
        </w:rPr>
        <w:t xml:space="preserve">y </w:t>
      </w:r>
      <w:r>
        <w:rPr>
          <w:rStyle w:val="2f4"/>
        </w:rPr>
        <w:t>after thrombolysis in acute ST-elevation myocardial infarction: a meta-analysis. Eur Heart J 2011</w:t>
      </w:r>
      <w:r>
        <w:rPr>
          <w:rStyle w:val="2f5"/>
        </w:rPr>
        <w:t>:</w:t>
      </w:r>
      <w:r>
        <w:rPr>
          <w:rStyle w:val="2f4"/>
        </w:rPr>
        <w:t>321</w:t>
      </w:r>
      <w:r>
        <w:rPr>
          <w:rStyle w:val="2f5"/>
        </w:rPr>
        <w:t>8</w:t>
      </w:r>
      <w:r>
        <w:rPr>
          <w:rStyle w:val="2f4"/>
        </w:rPr>
        <w:t>1:972-982.</w:t>
      </w:r>
    </w:p>
    <w:p w14:paraId="77568A88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Cantor W.l</w:t>
      </w:r>
      <w:r>
        <w:rPr>
          <w:rStyle w:val="2f5"/>
        </w:rPr>
        <w:t xml:space="preserve">. </w:t>
      </w:r>
      <w:r>
        <w:rPr>
          <w:rStyle w:val="2f4"/>
        </w:rPr>
        <w:t>Fitchett D</w:t>
      </w:r>
      <w:r>
        <w:rPr>
          <w:rStyle w:val="2f5"/>
        </w:rPr>
        <w:t xml:space="preserve">. </w:t>
      </w:r>
      <w:r>
        <w:rPr>
          <w:rStyle w:val="2f4"/>
        </w:rPr>
        <w:t>Bor</w:t>
      </w:r>
      <w:r>
        <w:rPr>
          <w:rStyle w:val="2f5"/>
        </w:rPr>
        <w:t>g</w:t>
      </w:r>
      <w:r>
        <w:rPr>
          <w:rStyle w:val="2f4"/>
        </w:rPr>
        <w:t>undvaa</w:t>
      </w:r>
      <w:r>
        <w:rPr>
          <w:rStyle w:val="2f5"/>
        </w:rPr>
        <w:t xml:space="preserve">g B. </w:t>
      </w:r>
      <w:r>
        <w:rPr>
          <w:rStyle w:val="2f4"/>
        </w:rPr>
        <w:t>Ducas .1</w:t>
      </w:r>
      <w:r>
        <w:rPr>
          <w:rStyle w:val="2f5"/>
        </w:rPr>
        <w:t xml:space="preserve">. </w:t>
      </w:r>
      <w:r>
        <w:rPr>
          <w:rStyle w:val="2f4"/>
        </w:rPr>
        <w:t>Heffeman M</w:t>
      </w:r>
      <w:r>
        <w:rPr>
          <w:rStyle w:val="2f5"/>
        </w:rPr>
        <w:t xml:space="preserve">. </w:t>
      </w:r>
      <w:r>
        <w:rPr>
          <w:rStyle w:val="2f4"/>
        </w:rPr>
        <w:t>Cohen EA</w:t>
      </w:r>
      <w:r>
        <w:rPr>
          <w:rStyle w:val="2f5"/>
        </w:rPr>
        <w:t xml:space="preserve">. </w:t>
      </w:r>
      <w:r>
        <w:rPr>
          <w:rStyle w:val="2f4"/>
        </w:rPr>
        <w:t>Morrison L.I</w:t>
      </w:r>
      <w:r>
        <w:rPr>
          <w:rStyle w:val="2f5"/>
        </w:rPr>
        <w:t xml:space="preserve">. </w:t>
      </w:r>
      <w:r>
        <w:rPr>
          <w:rStyle w:val="2f4"/>
        </w:rPr>
        <w:t>Dan</w:t>
      </w:r>
      <w:r>
        <w:rPr>
          <w:rStyle w:val="2f5"/>
        </w:rPr>
        <w:t>g</w:t>
      </w:r>
      <w:r>
        <w:rPr>
          <w:rStyle w:val="2f4"/>
        </w:rPr>
        <w:t>er A</w:t>
      </w:r>
      <w:r>
        <w:rPr>
          <w:rStyle w:val="2f5"/>
        </w:rPr>
        <w:t xml:space="preserve">. </w:t>
      </w:r>
      <w:r>
        <w:rPr>
          <w:rStyle w:val="2f4"/>
        </w:rPr>
        <w:t>Dzavik V</w:t>
      </w:r>
      <w:r>
        <w:rPr>
          <w:rStyle w:val="2f5"/>
        </w:rPr>
        <w:t xml:space="preserve">. </w:t>
      </w:r>
      <w:r>
        <w:rPr>
          <w:rStyle w:val="2f4"/>
        </w:rPr>
        <w:t>Mehta SR</w:t>
      </w:r>
      <w:r>
        <w:rPr>
          <w:rStyle w:val="2f5"/>
        </w:rPr>
        <w:t xml:space="preserve">. </w:t>
      </w:r>
      <w:r>
        <w:rPr>
          <w:rStyle w:val="2f4"/>
        </w:rPr>
        <w:t>Lazzam C</w:t>
      </w:r>
      <w:r>
        <w:rPr>
          <w:rStyle w:val="2f5"/>
        </w:rPr>
        <w:t xml:space="preserve">. </w:t>
      </w:r>
      <w:r>
        <w:rPr>
          <w:rStyle w:val="2f4"/>
        </w:rPr>
        <w:t>Schwartz B</w:t>
      </w:r>
      <w:r>
        <w:rPr>
          <w:rStyle w:val="2f5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Casanova A</w:t>
      </w:r>
      <w:r>
        <w:rPr>
          <w:rStyle w:val="2f5"/>
        </w:rPr>
        <w:t xml:space="preserve">. </w:t>
      </w:r>
      <w:r>
        <w:rPr>
          <w:rStyle w:val="2f4"/>
        </w:rPr>
        <w:t>Goodman SG</w:t>
      </w:r>
      <w:r>
        <w:rPr>
          <w:rStyle w:val="2f5"/>
        </w:rPr>
        <w:t xml:space="preserve">. </w:t>
      </w:r>
      <w:r>
        <w:rPr>
          <w:rStyle w:val="2f4"/>
        </w:rPr>
        <w:t>TRANSFER-AMI Trial Investi</w:t>
      </w:r>
      <w:r>
        <w:rPr>
          <w:rStyle w:val="2f5"/>
        </w:rPr>
        <w:t>g</w:t>
      </w:r>
      <w:r>
        <w:rPr>
          <w:rStyle w:val="2f4"/>
        </w:rPr>
        <w:t>ators. Routine early</w:t>
      </w:r>
      <w:r>
        <w:rPr>
          <w:rStyle w:val="2f5"/>
        </w:rPr>
        <w:t xml:space="preserve"> angio</w:t>
      </w:r>
      <w:r>
        <w:rPr>
          <w:rStyle w:val="2f4"/>
        </w:rPr>
        <w:t>plasty after fibrinolysis for acute myocardial infarction. N En</w:t>
      </w:r>
      <w:r>
        <w:rPr>
          <w:rStyle w:val="2f5"/>
        </w:rPr>
        <w:t xml:space="preserve">gl J </w:t>
      </w:r>
      <w:r>
        <w:rPr>
          <w:rStyle w:val="2f4"/>
        </w:rPr>
        <w:t>Med 2009</w:t>
      </w:r>
      <w:r>
        <w:rPr>
          <w:rStyle w:val="2f5"/>
        </w:rPr>
        <w:t>:</w:t>
      </w:r>
      <w:r>
        <w:rPr>
          <w:rStyle w:val="2f4"/>
        </w:rPr>
        <w:t>3601</w:t>
      </w:r>
      <w:r>
        <w:rPr>
          <w:rStyle w:val="2f5"/>
        </w:rPr>
        <w:t>26</w:t>
      </w:r>
      <w:r>
        <w:rPr>
          <w:rStyle w:val="2f4"/>
        </w:rPr>
        <w:t>1:2705-2718.</w:t>
      </w:r>
    </w:p>
    <w:p w14:paraId="4E0D7466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GUSTO Investi</w:t>
      </w:r>
      <w:r>
        <w:rPr>
          <w:rStyle w:val="2f5"/>
        </w:rPr>
        <w:t>g</w:t>
      </w:r>
      <w:r>
        <w:rPr>
          <w:rStyle w:val="2f4"/>
        </w:rPr>
        <w:t>ators. An international randomized trial comparin</w:t>
      </w:r>
      <w:r>
        <w:rPr>
          <w:rStyle w:val="2f5"/>
        </w:rPr>
        <w:t xml:space="preserve">g </w:t>
      </w:r>
      <w:r>
        <w:rPr>
          <w:rStyle w:val="2f4"/>
        </w:rPr>
        <w:t>four thrombolytic</w:t>
      </w:r>
      <w:r>
        <w:rPr>
          <w:rStyle w:val="2f4"/>
        </w:rPr>
        <w:t xml:space="preserve"> strate</w:t>
      </w:r>
      <w:r>
        <w:rPr>
          <w:rStyle w:val="2f5"/>
        </w:rPr>
        <w:t>g</w:t>
      </w:r>
      <w:r>
        <w:rPr>
          <w:rStyle w:val="2f4"/>
        </w:rPr>
        <w:t>ies for acute myocardial infarction. The GUSTO investi</w:t>
      </w:r>
      <w:r>
        <w:rPr>
          <w:rStyle w:val="2f5"/>
        </w:rPr>
        <w:t>g</w:t>
      </w:r>
      <w:r>
        <w:rPr>
          <w:rStyle w:val="2f4"/>
        </w:rPr>
        <w:t>ators. N En</w:t>
      </w:r>
      <w:r>
        <w:rPr>
          <w:rStyle w:val="2f5"/>
        </w:rPr>
        <w:t>g</w:t>
      </w:r>
      <w:r>
        <w:rPr>
          <w:rStyle w:val="2f4"/>
        </w:rPr>
        <w:t>l J Med. 1993</w:t>
      </w:r>
      <w:r>
        <w:rPr>
          <w:rStyle w:val="2f5"/>
        </w:rPr>
        <w:t>:</w:t>
      </w:r>
      <w:r>
        <w:rPr>
          <w:rStyle w:val="2f4"/>
        </w:rPr>
        <w:t>329:673-682.</w:t>
      </w:r>
    </w:p>
    <w:p w14:paraId="75374398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Ellis SG</w:t>
      </w:r>
      <w:r>
        <w:rPr>
          <w:rStyle w:val="2f5"/>
        </w:rPr>
        <w:t xml:space="preserve">. </w:t>
      </w:r>
      <w:r>
        <w:rPr>
          <w:rStyle w:val="2f4"/>
        </w:rPr>
        <w:t>da Silva ER</w:t>
      </w:r>
      <w:r>
        <w:rPr>
          <w:rStyle w:val="2f5"/>
        </w:rPr>
        <w:t xml:space="preserve">. </w:t>
      </w:r>
      <w:r>
        <w:rPr>
          <w:rStyle w:val="2f4"/>
        </w:rPr>
        <w:t>Heyndrickx G</w:t>
      </w:r>
      <w:r>
        <w:rPr>
          <w:rStyle w:val="2f5"/>
        </w:rPr>
        <w:t xml:space="preserve">. </w:t>
      </w:r>
      <w:r>
        <w:rPr>
          <w:rStyle w:val="2f4"/>
        </w:rPr>
        <w:t>Talley JD</w:t>
      </w:r>
      <w:r>
        <w:rPr>
          <w:rStyle w:val="2f5"/>
        </w:rPr>
        <w:t xml:space="preserve">. </w:t>
      </w:r>
      <w:r>
        <w:rPr>
          <w:rStyle w:val="2f4"/>
        </w:rPr>
        <w:t>Cemi</w:t>
      </w:r>
      <w:r>
        <w:rPr>
          <w:rStyle w:val="2f5"/>
        </w:rPr>
        <w:t>g</w:t>
      </w:r>
      <w:r>
        <w:rPr>
          <w:rStyle w:val="2f4"/>
        </w:rPr>
        <w:t>liaro C</w:t>
      </w:r>
      <w:r>
        <w:rPr>
          <w:rStyle w:val="2f5"/>
        </w:rPr>
        <w:t xml:space="preserve">. </w:t>
      </w:r>
      <w:r>
        <w:rPr>
          <w:rStyle w:val="2f4"/>
        </w:rPr>
        <w:t>Sta</w:t>
      </w:r>
      <w:r>
        <w:rPr>
          <w:rStyle w:val="2f5"/>
        </w:rPr>
        <w:t>g G. S</w:t>
      </w:r>
      <w:r>
        <w:rPr>
          <w:rStyle w:val="2f4"/>
        </w:rPr>
        <w:t>pauldin</w:t>
      </w:r>
      <w:r>
        <w:rPr>
          <w:rStyle w:val="2f5"/>
        </w:rPr>
        <w:t xml:space="preserve">g C. </w:t>
      </w:r>
      <w:r>
        <w:rPr>
          <w:rStyle w:val="2f4"/>
        </w:rPr>
        <w:t xml:space="preserve">Nobuyoshi </w:t>
      </w:r>
      <w:r>
        <w:rPr>
          <w:rStyle w:val="2f5"/>
        </w:rPr>
        <w:t xml:space="preserve">M. </w:t>
      </w:r>
      <w:r>
        <w:rPr>
          <w:rStyle w:val="2f4"/>
        </w:rPr>
        <w:t>Erbel R</w:t>
      </w:r>
      <w:r>
        <w:rPr>
          <w:rStyle w:val="2f5"/>
        </w:rPr>
        <w:t xml:space="preserve">. </w:t>
      </w:r>
      <w:r>
        <w:rPr>
          <w:rStyle w:val="2f4"/>
        </w:rPr>
        <w:t>Vassanelli C</w:t>
      </w:r>
      <w:r>
        <w:rPr>
          <w:rStyle w:val="2f5"/>
        </w:rPr>
        <w:t xml:space="preserve">. </w:t>
      </w:r>
      <w:r>
        <w:rPr>
          <w:rStyle w:val="2f4"/>
        </w:rPr>
        <w:t xml:space="preserve">Topol </w:t>
      </w:r>
      <w:r>
        <w:rPr>
          <w:rStyle w:val="2-1pt"/>
          <w:lang w:val="ru-RU" w:eastAsia="ru-RU" w:bidi="ru-RU"/>
        </w:rPr>
        <w:t>Е.1</w:t>
      </w:r>
      <w:r>
        <w:rPr>
          <w:rStyle w:val="2-1pt0"/>
          <w:lang w:val="ru-RU" w:eastAsia="ru-RU" w:bidi="ru-RU"/>
        </w:rPr>
        <w:t>.</w:t>
      </w:r>
      <w:r>
        <w:rPr>
          <w:rStyle w:val="2f5"/>
          <w:lang w:val="ru-RU" w:eastAsia="ru-RU" w:bidi="ru-RU"/>
        </w:rPr>
        <w:t xml:space="preserve"> </w:t>
      </w:r>
      <w:r>
        <w:rPr>
          <w:rStyle w:val="2f4"/>
        </w:rPr>
        <w:t>RESCUE Investi</w:t>
      </w:r>
      <w:r>
        <w:rPr>
          <w:rStyle w:val="2f5"/>
        </w:rPr>
        <w:t>g</w:t>
      </w:r>
      <w:r>
        <w:rPr>
          <w:rStyle w:val="2f4"/>
        </w:rPr>
        <w:t xml:space="preserve">ators. Randomized comparison of rescue </w:t>
      </w:r>
      <w:r>
        <w:rPr>
          <w:rStyle w:val="2f5"/>
        </w:rPr>
        <w:t>angio</w:t>
      </w:r>
      <w:r>
        <w:rPr>
          <w:rStyle w:val="2f4"/>
        </w:rPr>
        <w:t>plasty with conservative mana</w:t>
      </w:r>
      <w:r>
        <w:rPr>
          <w:rStyle w:val="2f5"/>
        </w:rPr>
        <w:t>g</w:t>
      </w:r>
      <w:r>
        <w:rPr>
          <w:rStyle w:val="2f4"/>
        </w:rPr>
        <w:t>ement of patients with early failure of thrombolysis for acute anterior myocardial infarction. Circulation. 1994</w:t>
      </w:r>
      <w:r>
        <w:rPr>
          <w:rStyle w:val="2f5"/>
        </w:rPr>
        <w:t>:</w:t>
      </w:r>
      <w:r>
        <w:rPr>
          <w:rStyle w:val="2f4"/>
        </w:rPr>
        <w:t>901</w:t>
      </w:r>
      <w:r>
        <w:rPr>
          <w:rStyle w:val="2f5"/>
        </w:rPr>
        <w:t>5</w:t>
      </w:r>
      <w:r>
        <w:rPr>
          <w:rStyle w:val="2f4"/>
        </w:rPr>
        <w:t>1:2280-2284.</w:t>
      </w:r>
    </w:p>
    <w:p w14:paraId="6429168D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Sutton AGC</w:t>
      </w:r>
      <w:r>
        <w:rPr>
          <w:rStyle w:val="2f5"/>
        </w:rPr>
        <w:t xml:space="preserve">. </w:t>
      </w:r>
      <w:r>
        <w:rPr>
          <w:rStyle w:val="2f4"/>
        </w:rPr>
        <w:t>Campbell PG</w:t>
      </w:r>
      <w:r>
        <w:rPr>
          <w:rStyle w:val="2f5"/>
        </w:rPr>
        <w:t xml:space="preserve">. </w:t>
      </w:r>
      <w:r>
        <w:rPr>
          <w:rStyle w:val="2f4"/>
        </w:rPr>
        <w:t>Graham R et al. A randomize</w:t>
      </w:r>
      <w:r>
        <w:rPr>
          <w:rStyle w:val="2f4"/>
        </w:rPr>
        <w:t>d trial of rescue an</w:t>
      </w:r>
      <w:r>
        <w:rPr>
          <w:rStyle w:val="2f5"/>
        </w:rPr>
        <w:t>gio</w:t>
      </w:r>
      <w:r>
        <w:rPr>
          <w:rStyle w:val="2f4"/>
        </w:rPr>
        <w:t>plasty versus a conservative a</w:t>
      </w:r>
      <w:r>
        <w:rPr>
          <w:rStyle w:val="2f5"/>
        </w:rPr>
        <w:t>p</w:t>
      </w:r>
      <w:r>
        <w:rPr>
          <w:rStyle w:val="2f4"/>
        </w:rPr>
        <w:t>proach for failed fibrinolysis in ST-se</w:t>
      </w:r>
      <w:r>
        <w:rPr>
          <w:rStyle w:val="2f5"/>
        </w:rPr>
        <w:t>g</w:t>
      </w:r>
      <w:r>
        <w:rPr>
          <w:rStyle w:val="2f4"/>
        </w:rPr>
        <w:t>ment elevation myocardial infarction: the Middlesbrou</w:t>
      </w:r>
      <w:r>
        <w:rPr>
          <w:rStyle w:val="2f5"/>
        </w:rPr>
        <w:t>g</w:t>
      </w:r>
      <w:r>
        <w:rPr>
          <w:rStyle w:val="2f4"/>
        </w:rPr>
        <w:t>h Early Revascularization to Eimit INfarction IMEREINI trial. J Am Coll Cardiol. 2004</w:t>
      </w:r>
      <w:r>
        <w:rPr>
          <w:rStyle w:val="2f5"/>
        </w:rPr>
        <w:t>:</w:t>
      </w:r>
      <w:r>
        <w:rPr>
          <w:rStyle w:val="2f4"/>
        </w:rPr>
        <w:t>44:287-296.</w:t>
      </w:r>
    </w:p>
    <w:p w14:paraId="175314A3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5"/>
        </w:rPr>
        <w:t>Wije</w:t>
      </w:r>
      <w:r>
        <w:rPr>
          <w:rStyle w:val="2f4"/>
        </w:rPr>
        <w:t>ysunde</w:t>
      </w:r>
      <w:r>
        <w:rPr>
          <w:rStyle w:val="2f4"/>
        </w:rPr>
        <w:t>ra HC</w:t>
      </w:r>
      <w:r>
        <w:rPr>
          <w:rStyle w:val="2f5"/>
        </w:rPr>
        <w:t xml:space="preserve">. </w:t>
      </w:r>
      <w:r>
        <w:rPr>
          <w:rStyle w:val="2f4"/>
        </w:rPr>
        <w:t>Vi</w:t>
      </w:r>
      <w:r>
        <w:rPr>
          <w:rStyle w:val="2f5"/>
        </w:rPr>
        <w:t>ja</w:t>
      </w:r>
      <w:r>
        <w:rPr>
          <w:rStyle w:val="2f4"/>
        </w:rPr>
        <w:t>yara</w:t>
      </w:r>
      <w:r>
        <w:rPr>
          <w:rStyle w:val="2f5"/>
        </w:rPr>
        <w:t>g</w:t>
      </w:r>
      <w:r>
        <w:rPr>
          <w:rStyle w:val="2f4"/>
        </w:rPr>
        <w:t>havan R</w:t>
      </w:r>
      <w:r>
        <w:rPr>
          <w:rStyle w:val="2f5"/>
        </w:rPr>
        <w:t xml:space="preserve">. </w:t>
      </w:r>
      <w:r>
        <w:rPr>
          <w:rStyle w:val="2f4"/>
        </w:rPr>
        <w:t>Nallamothu BK et al. Rescue an</w:t>
      </w:r>
      <w:r>
        <w:rPr>
          <w:rStyle w:val="2f5"/>
        </w:rPr>
        <w:t>gio</w:t>
      </w:r>
      <w:r>
        <w:rPr>
          <w:rStyle w:val="2f4"/>
        </w:rPr>
        <w:t>plasty or repeat fibrinolysis after failed fibrinolytic thera</w:t>
      </w:r>
      <w:r>
        <w:rPr>
          <w:rStyle w:val="2f5"/>
        </w:rPr>
        <w:t>p</w:t>
      </w:r>
      <w:r>
        <w:rPr>
          <w:rStyle w:val="2f4"/>
        </w:rPr>
        <w:t>y for ST-se</w:t>
      </w:r>
      <w:r>
        <w:rPr>
          <w:rStyle w:val="2f5"/>
        </w:rPr>
        <w:t>g</w:t>
      </w:r>
      <w:r>
        <w:rPr>
          <w:rStyle w:val="2f4"/>
        </w:rPr>
        <w:t>ment myocardial infarction: a meta-analysis of randomized trials. J Am Coll Cardiol. 2007</w:t>
      </w:r>
      <w:r>
        <w:rPr>
          <w:rStyle w:val="2f5"/>
        </w:rPr>
        <w:t>:</w:t>
      </w:r>
      <w:r>
        <w:rPr>
          <w:rStyle w:val="2f4"/>
        </w:rPr>
        <w:t>49:422-430.</w:t>
      </w:r>
    </w:p>
    <w:p w14:paraId="694B7CE4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Collet JP</w:t>
      </w:r>
      <w:r>
        <w:rPr>
          <w:rStyle w:val="2f5"/>
        </w:rPr>
        <w:t xml:space="preserve">. </w:t>
      </w:r>
      <w:r>
        <w:rPr>
          <w:rStyle w:val="2f4"/>
        </w:rPr>
        <w:t xml:space="preserve">Montalesot </w:t>
      </w:r>
      <w:r>
        <w:rPr>
          <w:rStyle w:val="2f4"/>
        </w:rPr>
        <w:t>G</w:t>
      </w:r>
      <w:r>
        <w:rPr>
          <w:rStyle w:val="2f5"/>
        </w:rPr>
        <w:t xml:space="preserve">. </w:t>
      </w:r>
      <w:r>
        <w:rPr>
          <w:rStyle w:val="2f4"/>
          <w:lang w:val="ru-RU" w:eastAsia="ru-RU" w:bidi="ru-RU"/>
        </w:rPr>
        <w:t xml:space="preserve">Ее </w:t>
      </w:r>
      <w:r>
        <w:rPr>
          <w:rStyle w:val="2f4"/>
        </w:rPr>
        <w:t>May M et al. Percutaneous coronary intervention after fibrinolysis: a multiple meta-analyses a</w:t>
      </w:r>
      <w:r>
        <w:rPr>
          <w:rStyle w:val="2f5"/>
        </w:rPr>
        <w:t>p</w:t>
      </w:r>
      <w:r>
        <w:rPr>
          <w:rStyle w:val="2f4"/>
        </w:rPr>
        <w:t>proach accordin</w:t>
      </w:r>
      <w:r>
        <w:rPr>
          <w:rStyle w:val="2f5"/>
        </w:rPr>
        <w:t xml:space="preserve">g </w:t>
      </w:r>
      <w:r>
        <w:rPr>
          <w:rStyle w:val="2f4"/>
        </w:rPr>
        <w:t>to the type of strate</w:t>
      </w:r>
      <w:r>
        <w:rPr>
          <w:rStyle w:val="2f5"/>
        </w:rPr>
        <w:t>g</w:t>
      </w:r>
      <w:r>
        <w:rPr>
          <w:rStyle w:val="2f4"/>
        </w:rPr>
        <w:t>y. .1 Am Coll Cardiol. 2006</w:t>
      </w:r>
      <w:r>
        <w:rPr>
          <w:rStyle w:val="2f5"/>
        </w:rPr>
        <w:t>:</w:t>
      </w:r>
      <w:r>
        <w:rPr>
          <w:rStyle w:val="2f4"/>
        </w:rPr>
        <w:t>48:1326-1335.</w:t>
      </w:r>
    </w:p>
    <w:p w14:paraId="10032234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5"/>
        </w:rPr>
        <w:t>Ap</w:t>
      </w:r>
      <w:r>
        <w:rPr>
          <w:rStyle w:val="2f4"/>
        </w:rPr>
        <w:t>pleton DE</w:t>
      </w:r>
      <w:r>
        <w:rPr>
          <w:rStyle w:val="2f5"/>
        </w:rPr>
        <w:t xml:space="preserve">. </w:t>
      </w:r>
      <w:r>
        <w:rPr>
          <w:rStyle w:val="2f4"/>
        </w:rPr>
        <w:t>Abbate A</w:t>
      </w:r>
      <w:r>
        <w:rPr>
          <w:rStyle w:val="2f5"/>
        </w:rPr>
        <w:t xml:space="preserve">. </w:t>
      </w:r>
      <w:r>
        <w:rPr>
          <w:rStyle w:val="2f4"/>
        </w:rPr>
        <w:t>Biondi-Zoccai GGE. Eate percutaneous coronary inter</w:t>
      </w:r>
      <w:r>
        <w:rPr>
          <w:rStyle w:val="2f4"/>
        </w:rPr>
        <w:t>vention for the totally occluded infarct-related artery: a meta-analysis of the effects on cardiac function and remodelin</w:t>
      </w:r>
      <w:r>
        <w:rPr>
          <w:rStyle w:val="2f5"/>
        </w:rPr>
        <w:t>g</w:t>
      </w:r>
      <w:r>
        <w:rPr>
          <w:rStyle w:val="2f4"/>
        </w:rPr>
        <w:t>. Catheter Cardiovasc Interv. 2008</w:t>
      </w:r>
      <w:r>
        <w:rPr>
          <w:rStyle w:val="2f5"/>
        </w:rPr>
        <w:t>:</w:t>
      </w:r>
      <w:r>
        <w:rPr>
          <w:rStyle w:val="2f4"/>
        </w:rPr>
        <w:t>71:772-781.</w:t>
      </w:r>
    </w:p>
    <w:p w14:paraId="6343E387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Ellis SG</w:t>
      </w:r>
      <w:r>
        <w:rPr>
          <w:rStyle w:val="2f5"/>
        </w:rPr>
        <w:t xml:space="preserve">. </w:t>
      </w:r>
      <w:r>
        <w:rPr>
          <w:rStyle w:val="2f4"/>
        </w:rPr>
        <w:t>Tendera M</w:t>
      </w:r>
      <w:r>
        <w:rPr>
          <w:rStyle w:val="2f5"/>
        </w:rPr>
        <w:t xml:space="preserve">. </w:t>
      </w:r>
      <w:r>
        <w:rPr>
          <w:rStyle w:val="2f4"/>
        </w:rPr>
        <w:t xml:space="preserve">de Beider MA et al. Facilitated PCI in patients with </w:t>
      </w:r>
      <w:r>
        <w:rPr>
          <w:rStyle w:val="2f4"/>
        </w:rPr>
        <w:t>ST-elevation myocardial infarction. N En</w:t>
      </w:r>
      <w:r>
        <w:rPr>
          <w:rStyle w:val="2f5"/>
        </w:rPr>
        <w:t>g</w:t>
      </w:r>
      <w:r>
        <w:rPr>
          <w:rStyle w:val="2f4"/>
        </w:rPr>
        <w:t>l J Med. 2008</w:t>
      </w:r>
      <w:r>
        <w:rPr>
          <w:rStyle w:val="2f5"/>
        </w:rPr>
        <w:t>:</w:t>
      </w:r>
      <w:r>
        <w:rPr>
          <w:rStyle w:val="2f4"/>
        </w:rPr>
        <w:t>358:2205-2217.</w:t>
      </w:r>
    </w:p>
    <w:p w14:paraId="3E7CAC8D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Thiele H</w:t>
      </w:r>
      <w:r>
        <w:rPr>
          <w:rStyle w:val="2f5"/>
        </w:rPr>
        <w:t xml:space="preserve">. </w:t>
      </w:r>
      <w:r>
        <w:rPr>
          <w:rStyle w:val="2f4"/>
        </w:rPr>
        <w:t>Eitel 1</w:t>
      </w:r>
      <w:r>
        <w:rPr>
          <w:rStyle w:val="2f5"/>
        </w:rPr>
        <w:t xml:space="preserve">. </w:t>
      </w:r>
      <w:r>
        <w:rPr>
          <w:rStyle w:val="2f4"/>
        </w:rPr>
        <w:t>Meinber</w:t>
      </w:r>
      <w:r>
        <w:rPr>
          <w:rStyle w:val="2f5"/>
        </w:rPr>
        <w:t xml:space="preserve">g </w:t>
      </w:r>
      <w:r>
        <w:rPr>
          <w:rStyle w:val="2f4"/>
        </w:rPr>
        <w:t>C</w:t>
      </w:r>
      <w:r>
        <w:rPr>
          <w:rStyle w:val="2f5"/>
        </w:rPr>
        <w:t xml:space="preserve">. </w:t>
      </w:r>
      <w:r>
        <w:rPr>
          <w:rStyle w:val="2f4"/>
        </w:rPr>
        <w:t>et al. Randomized comparison of pre-hospital-initiated facilitated percutaneous coronary intervention versus primar</w:t>
      </w:r>
      <w:r>
        <w:rPr>
          <w:rStyle w:val="2f5"/>
        </w:rPr>
        <w:t xml:space="preserve">y </w:t>
      </w:r>
      <w:r>
        <w:rPr>
          <w:rStyle w:val="2f4"/>
        </w:rPr>
        <w:t xml:space="preserve">percutaneous coronary intervention in </w:t>
      </w:r>
      <w:r>
        <w:rPr>
          <w:rStyle w:val="2f4"/>
        </w:rPr>
        <w:t xml:space="preserve">acute </w:t>
      </w:r>
      <w:r>
        <w:rPr>
          <w:rStyle w:val="2f5"/>
        </w:rPr>
        <w:t>m</w:t>
      </w:r>
      <w:r>
        <w:rPr>
          <w:rStyle w:val="2f4"/>
        </w:rPr>
        <w:t>yocardial infarction very early after s</w:t>
      </w:r>
      <w:r>
        <w:rPr>
          <w:rStyle w:val="2f5"/>
        </w:rPr>
        <w:t>ym</w:t>
      </w:r>
      <w:r>
        <w:rPr>
          <w:rStyle w:val="2f4"/>
        </w:rPr>
        <w:t>ptom onset: the EIPSIA-STEMI trial lEei</w:t>
      </w:r>
      <w:r>
        <w:rPr>
          <w:rStyle w:val="2f5"/>
        </w:rPr>
        <w:t xml:space="preserve">pzig </w:t>
      </w:r>
      <w:r>
        <w:rPr>
          <w:rStyle w:val="2f4"/>
        </w:rPr>
        <w:t>immediate prehospital facilitated an</w:t>
      </w:r>
      <w:r>
        <w:rPr>
          <w:rStyle w:val="2f5"/>
        </w:rPr>
        <w:t>gio</w:t>
      </w:r>
      <w:r>
        <w:rPr>
          <w:rStyle w:val="2f4"/>
        </w:rPr>
        <w:t>plasty in ST-se</w:t>
      </w:r>
      <w:r>
        <w:rPr>
          <w:rStyle w:val="2f5"/>
        </w:rPr>
        <w:t>g</w:t>
      </w:r>
      <w:r>
        <w:rPr>
          <w:rStyle w:val="2f4"/>
        </w:rPr>
        <w:t>ment myocardial infarction) JACC Cardiovasc Interv. 2011</w:t>
      </w:r>
      <w:r>
        <w:rPr>
          <w:rStyle w:val="2f5"/>
        </w:rPr>
        <w:t>:</w:t>
      </w:r>
      <w:r>
        <w:rPr>
          <w:rStyle w:val="2f4"/>
        </w:rPr>
        <w:t>4:605-614.</w:t>
      </w:r>
    </w:p>
    <w:p w14:paraId="4FF47663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The ASSENT-4 PCI Investi</w:t>
      </w:r>
      <w:r>
        <w:rPr>
          <w:rStyle w:val="2f5"/>
        </w:rPr>
        <w:t>g</w:t>
      </w:r>
      <w:r>
        <w:rPr>
          <w:rStyle w:val="2f4"/>
        </w:rPr>
        <w:t>ators.Primary ve</w:t>
      </w:r>
      <w:r>
        <w:rPr>
          <w:rStyle w:val="2f4"/>
        </w:rPr>
        <w:t>rsus tenecteplase-facilitated percutaneous coronar</w:t>
      </w:r>
      <w:r>
        <w:rPr>
          <w:rStyle w:val="2f5"/>
        </w:rPr>
        <w:t xml:space="preserve">y </w:t>
      </w:r>
      <w:r>
        <w:rPr>
          <w:rStyle w:val="2f4"/>
        </w:rPr>
        <w:t>intervention in patients with ST-se</w:t>
      </w:r>
      <w:r>
        <w:rPr>
          <w:rStyle w:val="2f5"/>
        </w:rPr>
        <w:t>g</w:t>
      </w:r>
      <w:r>
        <w:rPr>
          <w:rStyle w:val="2f4"/>
        </w:rPr>
        <w:t>ment elevation acute myocardial infarction (ASSENT-4 PCD</w:t>
      </w:r>
      <w:r>
        <w:rPr>
          <w:rStyle w:val="2f5"/>
        </w:rPr>
        <w:t xml:space="preserve">: </w:t>
      </w:r>
      <w:r>
        <w:rPr>
          <w:rStyle w:val="2f4"/>
        </w:rPr>
        <w:t>randomised trial. Lancet 2006</w:t>
      </w:r>
      <w:r>
        <w:rPr>
          <w:rStyle w:val="2f5"/>
        </w:rPr>
        <w:t>:</w:t>
      </w:r>
      <w:r>
        <w:rPr>
          <w:rStyle w:val="2f4"/>
        </w:rPr>
        <w:t>367:569-578.</w:t>
      </w:r>
    </w:p>
    <w:p w14:paraId="706E93A5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Hochman JS. Buller CE</w:t>
      </w:r>
      <w:r>
        <w:rPr>
          <w:rStyle w:val="2f5"/>
        </w:rPr>
        <w:t xml:space="preserve">. </w:t>
      </w:r>
      <w:r>
        <w:rPr>
          <w:rStyle w:val="2f4"/>
        </w:rPr>
        <w:t>Sleeper LA et al. Cardio</w:t>
      </w:r>
      <w:r>
        <w:rPr>
          <w:rStyle w:val="2f5"/>
        </w:rPr>
        <w:t>g</w:t>
      </w:r>
      <w:r>
        <w:rPr>
          <w:rStyle w:val="2f4"/>
        </w:rPr>
        <w:t>enic shock complica</w:t>
      </w:r>
      <w:r>
        <w:rPr>
          <w:rStyle w:val="2f4"/>
        </w:rPr>
        <w:t>tin</w:t>
      </w:r>
      <w:r>
        <w:rPr>
          <w:rStyle w:val="2f5"/>
        </w:rPr>
        <w:t xml:space="preserve">g </w:t>
      </w:r>
      <w:r>
        <w:rPr>
          <w:rStyle w:val="2f4"/>
        </w:rPr>
        <w:t>acute myocardial infarction: etiolo</w:t>
      </w:r>
      <w:r>
        <w:rPr>
          <w:rStyle w:val="2f5"/>
        </w:rPr>
        <w:t>g</w:t>
      </w:r>
      <w:r>
        <w:rPr>
          <w:rStyle w:val="2f4"/>
        </w:rPr>
        <w:t>ies</w:t>
      </w:r>
      <w:r>
        <w:rPr>
          <w:rStyle w:val="2f5"/>
        </w:rPr>
        <w:t xml:space="preserve">, </w:t>
      </w:r>
      <w:r>
        <w:rPr>
          <w:rStyle w:val="2f4"/>
        </w:rPr>
        <w:t>mana</w:t>
      </w:r>
      <w:r>
        <w:rPr>
          <w:rStyle w:val="2f5"/>
        </w:rPr>
        <w:t>g</w:t>
      </w:r>
      <w:r>
        <w:rPr>
          <w:rStyle w:val="2f4"/>
        </w:rPr>
        <w:t>ement and outcome: a report from the SHOCK Trial Re</w:t>
      </w:r>
      <w:r>
        <w:rPr>
          <w:rStyle w:val="2f5"/>
        </w:rPr>
        <w:t>g</w:t>
      </w:r>
      <w:r>
        <w:rPr>
          <w:rStyle w:val="2f4"/>
        </w:rPr>
        <w:t>istry: SHould we emer</w:t>
      </w:r>
      <w:r>
        <w:rPr>
          <w:rStyle w:val="2f5"/>
        </w:rPr>
        <w:t>g</w:t>
      </w:r>
      <w:r>
        <w:rPr>
          <w:rStyle w:val="2f4"/>
        </w:rPr>
        <w:t>ently revascularize Occluded Coronaries for cardio</w:t>
      </w:r>
      <w:r>
        <w:rPr>
          <w:rStyle w:val="2f5"/>
        </w:rPr>
        <w:t>g</w:t>
      </w:r>
      <w:r>
        <w:rPr>
          <w:rStyle w:val="2f4"/>
        </w:rPr>
        <w:t>enic shocK? J Am Coll Cardiol. 2000</w:t>
      </w:r>
      <w:r>
        <w:rPr>
          <w:rStyle w:val="2f5"/>
        </w:rPr>
        <w:t>:</w:t>
      </w:r>
      <w:r>
        <w:rPr>
          <w:rStyle w:val="2f4"/>
        </w:rPr>
        <w:t>36:1063-1070.</w:t>
      </w:r>
    </w:p>
    <w:p w14:paraId="5D231F6B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Dalr</w:t>
      </w:r>
      <w:r>
        <w:rPr>
          <w:rStyle w:val="2f5"/>
        </w:rPr>
        <w:t>ym</w:t>
      </w:r>
      <w:r>
        <w:rPr>
          <w:rStyle w:val="2f4"/>
        </w:rPr>
        <w:t>ple-Hay MJ</w:t>
      </w:r>
      <w:r>
        <w:rPr>
          <w:rStyle w:val="2f5"/>
        </w:rPr>
        <w:t xml:space="preserve">. </w:t>
      </w:r>
      <w:r>
        <w:rPr>
          <w:rStyle w:val="2f4"/>
        </w:rPr>
        <w:t>Lan</w:t>
      </w:r>
      <w:r>
        <w:rPr>
          <w:rStyle w:val="2f5"/>
        </w:rPr>
        <w:t>gle</w:t>
      </w:r>
      <w:r>
        <w:rPr>
          <w:rStyle w:val="2f4"/>
        </w:rPr>
        <w:t>y SM</w:t>
      </w:r>
      <w:r>
        <w:rPr>
          <w:rStyle w:val="2f5"/>
        </w:rPr>
        <w:t xml:space="preserve">. </w:t>
      </w:r>
      <w:r>
        <w:rPr>
          <w:rStyle w:val="2f4"/>
        </w:rPr>
        <w:t>Sami SA et al. Should coronary artery b</w:t>
      </w:r>
      <w:r>
        <w:rPr>
          <w:rStyle w:val="2f5"/>
        </w:rPr>
        <w:t>y</w:t>
      </w:r>
      <w:r>
        <w:rPr>
          <w:rStyle w:val="2f4"/>
        </w:rPr>
        <w:t>pass</w:t>
      </w:r>
      <w:r>
        <w:rPr>
          <w:rStyle w:val="2f5"/>
        </w:rPr>
        <w:t xml:space="preserve"> g</w:t>
      </w:r>
      <w:r>
        <w:rPr>
          <w:rStyle w:val="2f4"/>
        </w:rPr>
        <w:t>raftin</w:t>
      </w:r>
      <w:r>
        <w:rPr>
          <w:rStyle w:val="2f5"/>
        </w:rPr>
        <w:t xml:space="preserve">g be </w:t>
      </w:r>
      <w:r>
        <w:rPr>
          <w:rStyle w:val="2f4"/>
        </w:rPr>
        <w:t xml:space="preserve">performed at the same time as repair of a post-infarct ventricular septal defect? Eur J Cardiothorac </w:t>
      </w:r>
      <w:r>
        <w:rPr>
          <w:rStyle w:val="2f5"/>
        </w:rPr>
        <w:t>Snrg</w:t>
      </w:r>
      <w:r>
        <w:rPr>
          <w:rStyle w:val="2f4"/>
        </w:rPr>
        <w:t>. 1998</w:t>
      </w:r>
      <w:r>
        <w:rPr>
          <w:rStyle w:val="2f5"/>
        </w:rPr>
        <w:t>:</w:t>
      </w:r>
      <w:r>
        <w:rPr>
          <w:rStyle w:val="2f4"/>
        </w:rPr>
        <w:t>13: 286-292.</w:t>
      </w:r>
    </w:p>
    <w:p w14:paraId="27793D17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lastRenderedPageBreak/>
        <w:t>Menon V</w:t>
      </w:r>
      <w:r>
        <w:rPr>
          <w:rStyle w:val="2f5"/>
        </w:rPr>
        <w:t xml:space="preserve">. </w:t>
      </w:r>
      <w:r>
        <w:rPr>
          <w:rStyle w:val="2f4"/>
        </w:rPr>
        <w:t>Webb JG</w:t>
      </w:r>
      <w:r>
        <w:rPr>
          <w:rStyle w:val="2f5"/>
        </w:rPr>
        <w:t xml:space="preserve">. </w:t>
      </w:r>
      <w:r>
        <w:rPr>
          <w:rStyle w:val="2f4"/>
        </w:rPr>
        <w:t>Hillis LD et al. Outcome and profile of ventricular sept</w:t>
      </w:r>
      <w:r>
        <w:rPr>
          <w:rStyle w:val="2f4"/>
        </w:rPr>
        <w:t>al rupture with cardio</w:t>
      </w:r>
      <w:r>
        <w:rPr>
          <w:rStyle w:val="2f5"/>
        </w:rPr>
        <w:t>g</w:t>
      </w:r>
      <w:r>
        <w:rPr>
          <w:rStyle w:val="2f4"/>
        </w:rPr>
        <w:t>enic shock after myocardial infarction: a report from the SHOCK Trial Re</w:t>
      </w:r>
      <w:r>
        <w:rPr>
          <w:rStyle w:val="2f5"/>
        </w:rPr>
        <w:t>g</w:t>
      </w:r>
      <w:r>
        <w:rPr>
          <w:rStyle w:val="2f4"/>
        </w:rPr>
        <w:t>istry: SHould we emer</w:t>
      </w:r>
      <w:r>
        <w:rPr>
          <w:rStyle w:val="2f5"/>
        </w:rPr>
        <w:t>g</w:t>
      </w:r>
      <w:r>
        <w:rPr>
          <w:rStyle w:val="2f4"/>
        </w:rPr>
        <w:t>ently revascularize Occluded Coronaries in cardio</w:t>
      </w:r>
      <w:r>
        <w:rPr>
          <w:rStyle w:val="2f5"/>
        </w:rPr>
        <w:t>g</w:t>
      </w:r>
      <w:r>
        <w:rPr>
          <w:rStyle w:val="2f4"/>
        </w:rPr>
        <w:t>enic shocK? J Am Coll Cardiol. 2000</w:t>
      </w:r>
      <w:r>
        <w:rPr>
          <w:rStyle w:val="2f5"/>
        </w:rPr>
        <w:t xml:space="preserve">: </w:t>
      </w:r>
      <w:r>
        <w:rPr>
          <w:rStyle w:val="2f4"/>
        </w:rPr>
        <w:t>36:1110-1116.</w:t>
      </w:r>
    </w:p>
    <w:p w14:paraId="71296070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 xml:space="preserve">lSlS-2 (Second </w:t>
      </w:r>
      <w:r>
        <w:rPr>
          <w:rStyle w:val="2f4"/>
        </w:rPr>
        <w:t>International Study of Infarct Survival) Collaborative Group. Randomised trial of intravenous streptokinase</w:t>
      </w:r>
      <w:r>
        <w:rPr>
          <w:rStyle w:val="2f5"/>
        </w:rPr>
        <w:t xml:space="preserve">, </w:t>
      </w:r>
      <w:r>
        <w:rPr>
          <w:rStyle w:val="2f4"/>
        </w:rPr>
        <w:t>oral aspirin</w:t>
      </w:r>
      <w:r>
        <w:rPr>
          <w:rStyle w:val="2f5"/>
        </w:rPr>
        <w:t xml:space="preserve">, </w:t>
      </w:r>
      <w:r>
        <w:rPr>
          <w:rStyle w:val="2f4"/>
        </w:rPr>
        <w:t>both</w:t>
      </w:r>
      <w:r>
        <w:rPr>
          <w:rStyle w:val="2f5"/>
        </w:rPr>
        <w:t xml:space="preserve">, </w:t>
      </w:r>
      <w:r>
        <w:rPr>
          <w:rStyle w:val="2f4"/>
        </w:rPr>
        <w:t>or neither amon</w:t>
      </w:r>
      <w:r>
        <w:rPr>
          <w:rStyle w:val="2f5"/>
        </w:rPr>
        <w:t xml:space="preserve">g </w:t>
      </w:r>
      <w:r>
        <w:rPr>
          <w:rStyle w:val="2f4"/>
        </w:rPr>
        <w:t>17</w:t>
      </w:r>
      <w:r>
        <w:rPr>
          <w:rStyle w:val="2f5"/>
        </w:rPr>
        <w:t>.</w:t>
      </w:r>
      <w:r>
        <w:rPr>
          <w:rStyle w:val="2f4"/>
        </w:rPr>
        <w:t xml:space="preserve">187 cases of suspected acute </w:t>
      </w:r>
      <w:r>
        <w:rPr>
          <w:rStyle w:val="2f5"/>
        </w:rPr>
        <w:t>m</w:t>
      </w:r>
      <w:r>
        <w:rPr>
          <w:rStyle w:val="2f4"/>
        </w:rPr>
        <w:t>yocardial infarction: lSlS-2. Lancet. 1988</w:t>
      </w:r>
      <w:r>
        <w:rPr>
          <w:rStyle w:val="2f5"/>
        </w:rPr>
        <w:t>:2t</w:t>
      </w:r>
      <w:r>
        <w:rPr>
          <w:rStyle w:val="2f4"/>
        </w:rPr>
        <w:t>8607T349-360. 213</w:t>
      </w:r>
      <w:r>
        <w:rPr>
          <w:rStyle w:val="2f5"/>
        </w:rPr>
        <w:t xml:space="preserve">. </w:t>
      </w:r>
      <w:r>
        <w:rPr>
          <w:rStyle w:val="2f4"/>
        </w:rPr>
        <w:t>214.</w:t>
      </w:r>
    </w:p>
    <w:p w14:paraId="5B6594A8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Antithro</w:t>
      </w:r>
      <w:r>
        <w:rPr>
          <w:rStyle w:val="2f4"/>
        </w:rPr>
        <w:t>mbotic Trialists" Collaboration. Collaborative meta-analysis of randomised trials of antiplatelet thera</w:t>
      </w:r>
      <w:r>
        <w:rPr>
          <w:rStyle w:val="2f5"/>
        </w:rPr>
        <w:t>p</w:t>
      </w:r>
      <w:r>
        <w:rPr>
          <w:rStyle w:val="2f4"/>
        </w:rPr>
        <w:t>y for prevention of death</w:t>
      </w:r>
      <w:r>
        <w:rPr>
          <w:rStyle w:val="2f5"/>
        </w:rPr>
        <w:t xml:space="preserve">, </w:t>
      </w:r>
      <w:r>
        <w:rPr>
          <w:rStyle w:val="2f4"/>
        </w:rPr>
        <w:t>myocardial infarction</w:t>
      </w:r>
      <w:r>
        <w:rPr>
          <w:rStyle w:val="2f5"/>
        </w:rPr>
        <w:t xml:space="preserve">, </w:t>
      </w:r>
      <w:r>
        <w:rPr>
          <w:rStyle w:val="2f4"/>
        </w:rPr>
        <w:t>and stroke in hi</w:t>
      </w:r>
      <w:r>
        <w:rPr>
          <w:rStyle w:val="2f5"/>
        </w:rPr>
        <w:t>g</w:t>
      </w:r>
      <w:r>
        <w:rPr>
          <w:rStyle w:val="2f4"/>
        </w:rPr>
        <w:t>h risk patients. BMJ. 2002 Jan 12</w:t>
      </w:r>
      <w:r>
        <w:rPr>
          <w:rStyle w:val="2f5"/>
        </w:rPr>
        <w:t>:</w:t>
      </w:r>
      <w:r>
        <w:rPr>
          <w:rStyle w:val="2f4"/>
        </w:rPr>
        <w:t>324t7329T71-86.</w:t>
      </w:r>
    </w:p>
    <w:p w14:paraId="6304E77E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Collins R</w:t>
      </w:r>
      <w:r>
        <w:rPr>
          <w:rStyle w:val="2f5"/>
        </w:rPr>
        <w:t xml:space="preserve">. </w:t>
      </w:r>
      <w:r>
        <w:rPr>
          <w:rStyle w:val="2f4"/>
        </w:rPr>
        <w:t>MacMahon S</w:t>
      </w:r>
      <w:r>
        <w:rPr>
          <w:rStyle w:val="2f5"/>
        </w:rPr>
        <w:t xml:space="preserve">. </w:t>
      </w:r>
      <w:r>
        <w:rPr>
          <w:rStyle w:val="2f4"/>
        </w:rPr>
        <w:t>Flather M et</w:t>
      </w:r>
      <w:r>
        <w:rPr>
          <w:rStyle w:val="2f4"/>
        </w:rPr>
        <w:t xml:space="preserve"> al. Clinical effects of anticoa</w:t>
      </w:r>
      <w:r>
        <w:rPr>
          <w:rStyle w:val="2f5"/>
        </w:rPr>
        <w:t>g</w:t>
      </w:r>
      <w:r>
        <w:rPr>
          <w:rStyle w:val="2f4"/>
        </w:rPr>
        <w:t>ulant thera</w:t>
      </w:r>
      <w:r>
        <w:rPr>
          <w:rStyle w:val="2f5"/>
        </w:rPr>
        <w:t>p</w:t>
      </w:r>
      <w:r>
        <w:rPr>
          <w:rStyle w:val="2f4"/>
        </w:rPr>
        <w:t>y in suspected acute myocardial infarction: systematic overview of randomised trials. BMJ. 1996</w:t>
      </w:r>
      <w:r>
        <w:rPr>
          <w:rStyle w:val="2f5"/>
        </w:rPr>
        <w:t>:</w:t>
      </w:r>
      <w:r>
        <w:rPr>
          <w:rStyle w:val="2f4"/>
        </w:rPr>
        <w:t>313:652.</w:t>
      </w:r>
    </w:p>
    <w:p w14:paraId="4E31AD48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Eikelboom JW</w:t>
      </w:r>
      <w:r>
        <w:rPr>
          <w:rStyle w:val="2f5"/>
        </w:rPr>
        <w:t xml:space="preserve">. </w:t>
      </w:r>
      <w:r>
        <w:rPr>
          <w:rStyle w:val="2f4"/>
        </w:rPr>
        <w:t>Quinlan DJ</w:t>
      </w:r>
      <w:r>
        <w:rPr>
          <w:rStyle w:val="2f5"/>
        </w:rPr>
        <w:t xml:space="preserve">. </w:t>
      </w:r>
      <w:r>
        <w:rPr>
          <w:rStyle w:val="2f4"/>
        </w:rPr>
        <w:t>Mehta SR et al. Unfractionated and low-molecular-wei</w:t>
      </w:r>
      <w:r>
        <w:rPr>
          <w:rStyle w:val="2f5"/>
        </w:rPr>
        <w:t>g</w:t>
      </w:r>
      <w:r>
        <w:rPr>
          <w:rStyle w:val="2f4"/>
        </w:rPr>
        <w:t xml:space="preserve">ht heparin as </w:t>
      </w:r>
      <w:r>
        <w:rPr>
          <w:rStyle w:val="2f5"/>
        </w:rPr>
        <w:t>adj</w:t>
      </w:r>
      <w:r>
        <w:rPr>
          <w:rStyle w:val="2f4"/>
        </w:rPr>
        <w:t>uncts to t</w:t>
      </w:r>
      <w:r>
        <w:rPr>
          <w:rStyle w:val="2f4"/>
        </w:rPr>
        <w:t>hrombolysis in aspirin-treated patients with ST-elevation acute myocardial infarction: a meta-analysis of the randomized trials. Circulation 2005</w:t>
      </w:r>
      <w:r>
        <w:rPr>
          <w:rStyle w:val="2f5"/>
        </w:rPr>
        <w:t xml:space="preserve">: </w:t>
      </w:r>
      <w:r>
        <w:rPr>
          <w:rStyle w:val="2f4"/>
        </w:rPr>
        <w:t>112:3855.</w:t>
      </w:r>
    </w:p>
    <w:p w14:paraId="62D17B32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Yusuf S</w:t>
      </w:r>
      <w:r>
        <w:rPr>
          <w:rStyle w:val="2f5"/>
        </w:rPr>
        <w:t xml:space="preserve">. </w:t>
      </w:r>
      <w:r>
        <w:rPr>
          <w:rStyle w:val="2f4"/>
        </w:rPr>
        <w:t>Mehta SR</w:t>
      </w:r>
      <w:r>
        <w:rPr>
          <w:rStyle w:val="2f5"/>
        </w:rPr>
        <w:t xml:space="preserve">. </w:t>
      </w:r>
      <w:r>
        <w:rPr>
          <w:rStyle w:val="2f4"/>
        </w:rPr>
        <w:t>Xie C et al. Effects of reviparin</w:t>
      </w:r>
      <w:r>
        <w:rPr>
          <w:rStyle w:val="2f5"/>
        </w:rPr>
        <w:t xml:space="preserve">. </w:t>
      </w:r>
      <w:r>
        <w:rPr>
          <w:rStyle w:val="2f4"/>
        </w:rPr>
        <w:t>a low-molecular-wei</w:t>
      </w:r>
      <w:r>
        <w:rPr>
          <w:rStyle w:val="2f5"/>
        </w:rPr>
        <w:t>g</w:t>
      </w:r>
      <w:r>
        <w:rPr>
          <w:rStyle w:val="2f4"/>
        </w:rPr>
        <w:t>ht heparin</w:t>
      </w:r>
      <w:r>
        <w:rPr>
          <w:rStyle w:val="2f5"/>
        </w:rPr>
        <w:t xml:space="preserve">, </w:t>
      </w:r>
      <w:r>
        <w:rPr>
          <w:rStyle w:val="2f4"/>
        </w:rPr>
        <w:t>on mortalit</w:t>
      </w:r>
      <w:r>
        <w:rPr>
          <w:rStyle w:val="2f5"/>
        </w:rPr>
        <w:t>y,</w:t>
      </w:r>
      <w:r>
        <w:rPr>
          <w:rStyle w:val="2f5"/>
        </w:rPr>
        <w:t xml:space="preserve"> </w:t>
      </w:r>
      <w:r>
        <w:rPr>
          <w:rStyle w:val="2f4"/>
        </w:rPr>
        <w:t>reinfarction, and strokes in patients with acute myocardial infarction presentin</w:t>
      </w:r>
      <w:r>
        <w:rPr>
          <w:rStyle w:val="2f5"/>
        </w:rPr>
        <w:t xml:space="preserve">g </w:t>
      </w:r>
      <w:r>
        <w:rPr>
          <w:rStyle w:val="2f4"/>
        </w:rPr>
        <w:t xml:space="preserve">with ST- </w:t>
      </w:r>
      <w:r>
        <w:rPr>
          <w:rStyle w:val="2f5"/>
        </w:rPr>
        <w:t>se</w:t>
      </w:r>
      <w:r>
        <w:rPr>
          <w:rStyle w:val="2f4"/>
        </w:rPr>
        <w:t>gment elevation. JAMA 2005</w:t>
      </w:r>
      <w:r>
        <w:rPr>
          <w:rStyle w:val="2f5"/>
        </w:rPr>
        <w:t>:</w:t>
      </w:r>
      <w:r>
        <w:rPr>
          <w:rStyle w:val="2f4"/>
        </w:rPr>
        <w:t>293:427.</w:t>
      </w:r>
    </w:p>
    <w:p w14:paraId="1970176A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Yusuf S</w:t>
      </w:r>
      <w:r>
        <w:rPr>
          <w:rStyle w:val="2f5"/>
        </w:rPr>
        <w:t xml:space="preserve">. </w:t>
      </w:r>
      <w:r>
        <w:rPr>
          <w:rStyle w:val="2f4"/>
        </w:rPr>
        <w:t>Mehta SR</w:t>
      </w:r>
      <w:r>
        <w:rPr>
          <w:rStyle w:val="2f5"/>
        </w:rPr>
        <w:t xml:space="preserve">. </w:t>
      </w:r>
      <w:r>
        <w:rPr>
          <w:rStyle w:val="2f4"/>
        </w:rPr>
        <w:t>Chrolavicius S et al. Effects of fondaparinux on mortality and reinfarction in patients with acute ST-se</w:t>
      </w:r>
      <w:r>
        <w:rPr>
          <w:rStyle w:val="2f5"/>
        </w:rPr>
        <w:t>g</w:t>
      </w:r>
      <w:r>
        <w:rPr>
          <w:rStyle w:val="2f4"/>
        </w:rPr>
        <w:t>me</w:t>
      </w:r>
      <w:r>
        <w:rPr>
          <w:rStyle w:val="2f4"/>
        </w:rPr>
        <w:t>nt elevation myocardial infarction: the OASlS-6 randomized trial. .lAMA. 2006</w:t>
      </w:r>
      <w:r>
        <w:rPr>
          <w:rStyle w:val="2f5"/>
        </w:rPr>
        <w:t xml:space="preserve">: </w:t>
      </w:r>
      <w:r>
        <w:rPr>
          <w:rStyle w:val="2f4"/>
        </w:rPr>
        <w:t>295:1519.</w:t>
      </w:r>
    </w:p>
    <w:p w14:paraId="7C3F06B6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White H</w:t>
      </w:r>
      <w:r>
        <w:rPr>
          <w:rStyle w:val="2f5"/>
        </w:rPr>
        <w:t xml:space="preserve">. </w:t>
      </w:r>
      <w:r>
        <w:rPr>
          <w:rStyle w:val="2f4"/>
        </w:rPr>
        <w:t>Himlo</w:t>
      </w:r>
      <w:r>
        <w:rPr>
          <w:rStyle w:val="2f5"/>
        </w:rPr>
        <w:t xml:space="preserve">g </w:t>
      </w:r>
      <w:r>
        <w:rPr>
          <w:rStyle w:val="2f4"/>
        </w:rPr>
        <w:t xml:space="preserve">and Early Reperfiision or Occlusion </w:t>
      </w:r>
      <w:r>
        <w:rPr>
          <w:rStyle w:val="2f4"/>
          <w:lang w:val="ru-RU" w:eastAsia="ru-RU" w:bidi="ru-RU"/>
        </w:rPr>
        <w:t xml:space="preserve">ПТЕКОУ2 </w:t>
      </w:r>
      <w:r>
        <w:rPr>
          <w:rStyle w:val="2f4"/>
        </w:rPr>
        <w:t>Trial Investi</w:t>
      </w:r>
      <w:r>
        <w:rPr>
          <w:rStyle w:val="2f5"/>
        </w:rPr>
        <w:t>g</w:t>
      </w:r>
      <w:r>
        <w:rPr>
          <w:rStyle w:val="2f4"/>
        </w:rPr>
        <w:t xml:space="preserve">ators. Thrombin- </w:t>
      </w:r>
      <w:r>
        <w:rPr>
          <w:rStyle w:val="2f5"/>
        </w:rPr>
        <w:t>s</w:t>
      </w:r>
      <w:r>
        <w:rPr>
          <w:rStyle w:val="2f4"/>
        </w:rPr>
        <w:t>pecific anticoa</w:t>
      </w:r>
      <w:r>
        <w:rPr>
          <w:rStyle w:val="2f5"/>
        </w:rPr>
        <w:t>g</w:t>
      </w:r>
      <w:r>
        <w:rPr>
          <w:rStyle w:val="2f4"/>
        </w:rPr>
        <w:t xml:space="preserve">ulation with bivalimdin versus heparin in patients </w:t>
      </w:r>
      <w:r>
        <w:rPr>
          <w:rStyle w:val="2f4"/>
        </w:rPr>
        <w:t>receivin</w:t>
      </w:r>
      <w:r>
        <w:rPr>
          <w:rStyle w:val="2f5"/>
        </w:rPr>
        <w:t xml:space="preserve">g </w:t>
      </w:r>
      <w:r>
        <w:rPr>
          <w:rStyle w:val="2f4"/>
        </w:rPr>
        <w:t>fibrinolytic thera</w:t>
      </w:r>
      <w:r>
        <w:rPr>
          <w:rStyle w:val="2f5"/>
        </w:rPr>
        <w:t xml:space="preserve">py </w:t>
      </w:r>
      <w:r>
        <w:rPr>
          <w:rStyle w:val="2f4"/>
        </w:rPr>
        <w:t>for acute myocardial infarction: the HERO-2 randomised trial. Eancet. 2001</w:t>
      </w:r>
      <w:r>
        <w:rPr>
          <w:rStyle w:val="2f5"/>
        </w:rPr>
        <w:t>:</w:t>
      </w:r>
      <w:r>
        <w:rPr>
          <w:rStyle w:val="2f4"/>
        </w:rPr>
        <w:t>358:1855.</w:t>
      </w:r>
    </w:p>
    <w:p w14:paraId="18F15FB8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Navarese EP</w:t>
      </w:r>
      <w:r>
        <w:rPr>
          <w:rStyle w:val="2f5"/>
        </w:rPr>
        <w:t xml:space="preserve">. </w:t>
      </w:r>
      <w:r>
        <w:rPr>
          <w:rStyle w:val="2f4"/>
        </w:rPr>
        <w:t>De Euca G</w:t>
      </w:r>
      <w:r>
        <w:rPr>
          <w:rStyle w:val="2f5"/>
        </w:rPr>
        <w:t xml:space="preserve">. </w:t>
      </w:r>
      <w:r>
        <w:rPr>
          <w:rStyle w:val="2f4"/>
        </w:rPr>
        <w:t>Castriota F et al. Eow-molecular-wei</w:t>
      </w:r>
      <w:r>
        <w:rPr>
          <w:rStyle w:val="2f5"/>
        </w:rPr>
        <w:t>g</w:t>
      </w:r>
      <w:r>
        <w:rPr>
          <w:rStyle w:val="2f4"/>
        </w:rPr>
        <w:t>ht heparins vs. unfiactionated heparin in the settin</w:t>
      </w:r>
      <w:r>
        <w:rPr>
          <w:rStyle w:val="2f5"/>
        </w:rPr>
        <w:t xml:space="preserve">g </w:t>
      </w:r>
      <w:r>
        <w:rPr>
          <w:rStyle w:val="2f4"/>
        </w:rPr>
        <w:t xml:space="preserve">of percutaneous coronary </w:t>
      </w:r>
      <w:r>
        <w:rPr>
          <w:rStyle w:val="2f4"/>
        </w:rPr>
        <w:t>intervention for ST-elevation myocardial infarction: a meta-analysis. J Thromb Haemost. 2011</w:t>
      </w:r>
      <w:r>
        <w:rPr>
          <w:rStyle w:val="2f5"/>
        </w:rPr>
        <w:t xml:space="preserve">: </w:t>
      </w:r>
      <w:r>
        <w:rPr>
          <w:rStyle w:val="2f4"/>
        </w:rPr>
        <w:t>9:1902.</w:t>
      </w:r>
    </w:p>
    <w:p w14:paraId="7EF1C306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Silvain J</w:t>
      </w:r>
      <w:r>
        <w:rPr>
          <w:rStyle w:val="2f5"/>
        </w:rPr>
        <w:t xml:space="preserve">. </w:t>
      </w:r>
      <w:r>
        <w:rPr>
          <w:rStyle w:val="2f4"/>
        </w:rPr>
        <w:t>Be</w:t>
      </w:r>
      <w:r>
        <w:rPr>
          <w:rStyle w:val="2f5"/>
        </w:rPr>
        <w:t>yg</w:t>
      </w:r>
      <w:r>
        <w:rPr>
          <w:rStyle w:val="2f4"/>
        </w:rPr>
        <w:t>ui F</w:t>
      </w:r>
      <w:r>
        <w:rPr>
          <w:rStyle w:val="2f5"/>
        </w:rPr>
        <w:t xml:space="preserve">. </w:t>
      </w:r>
      <w:r>
        <w:rPr>
          <w:rStyle w:val="2f4"/>
        </w:rPr>
        <w:t xml:space="preserve">Barthelemy </w:t>
      </w:r>
      <w:r>
        <w:rPr>
          <w:rStyle w:val="2f4"/>
          <w:lang w:val="ru-RU" w:eastAsia="ru-RU" w:bidi="ru-RU"/>
        </w:rPr>
        <w:t xml:space="preserve">О </w:t>
      </w:r>
      <w:r>
        <w:rPr>
          <w:rStyle w:val="2f4"/>
        </w:rPr>
        <w:t>et al. Efficacy and safety of enoxaparin versus unfiactionated heparin durin</w:t>
      </w:r>
      <w:r>
        <w:rPr>
          <w:rStyle w:val="2f5"/>
        </w:rPr>
        <w:t xml:space="preserve">g </w:t>
      </w:r>
      <w:r>
        <w:rPr>
          <w:rStyle w:val="2f4"/>
        </w:rPr>
        <w:t>percutaneous coronary intervention: system</w:t>
      </w:r>
      <w:r>
        <w:rPr>
          <w:rStyle w:val="2f4"/>
        </w:rPr>
        <w:t xml:space="preserve">atic review and meta-analysis. </w:t>
      </w:r>
      <w:r>
        <w:rPr>
          <w:rStyle w:val="2-1pt"/>
        </w:rPr>
        <w:t xml:space="preserve">BM.1. </w:t>
      </w:r>
      <w:r>
        <w:rPr>
          <w:rStyle w:val="2f4"/>
        </w:rPr>
        <w:t>2012</w:t>
      </w:r>
      <w:r>
        <w:rPr>
          <w:rStyle w:val="2f5"/>
        </w:rPr>
        <w:t xml:space="preserve">: </w:t>
      </w:r>
      <w:r>
        <w:rPr>
          <w:rStyle w:val="2f4"/>
        </w:rPr>
        <w:t>344:e553.</w:t>
      </w:r>
    </w:p>
    <w:p w14:paraId="1BD3AB54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Capodanno D</w:t>
      </w:r>
      <w:r>
        <w:rPr>
          <w:rStyle w:val="2f5"/>
        </w:rPr>
        <w:t xml:space="preserve">. </w:t>
      </w:r>
      <w:r>
        <w:rPr>
          <w:rStyle w:val="2f4"/>
        </w:rPr>
        <w:t>Gar</w:t>
      </w:r>
      <w:r>
        <w:rPr>
          <w:rStyle w:val="2f5"/>
        </w:rPr>
        <w:t>g</w:t>
      </w:r>
      <w:r>
        <w:rPr>
          <w:rStyle w:val="2f4"/>
        </w:rPr>
        <w:t>iulo G</w:t>
      </w:r>
      <w:r>
        <w:rPr>
          <w:rStyle w:val="2f5"/>
        </w:rPr>
        <w:t xml:space="preserve">. </w:t>
      </w:r>
      <w:r>
        <w:rPr>
          <w:rStyle w:val="2f4"/>
        </w:rPr>
        <w:t xml:space="preserve">Capranzano P et al. Bivalimdin versus heparin with or without </w:t>
      </w:r>
      <w:r>
        <w:rPr>
          <w:rStyle w:val="2f5"/>
        </w:rPr>
        <w:t>gl</w:t>
      </w:r>
      <w:r>
        <w:rPr>
          <w:rStyle w:val="2f4"/>
        </w:rPr>
        <w:t>ycoprotein Ilb/IIIa inhibitors in patients with STEMI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primar</w:t>
      </w:r>
      <w:r>
        <w:rPr>
          <w:rStyle w:val="2f5"/>
        </w:rPr>
        <w:t xml:space="preserve">y </w:t>
      </w:r>
      <w:r>
        <w:rPr>
          <w:rStyle w:val="2f4"/>
        </w:rPr>
        <w:t>PCI: An updated meta</w:t>
      </w:r>
      <w:r>
        <w:rPr>
          <w:rStyle w:val="2f4"/>
        </w:rPr>
        <w:softHyphen/>
        <w:t>analysis of 10</w:t>
      </w:r>
      <w:r>
        <w:rPr>
          <w:rStyle w:val="2f5"/>
        </w:rPr>
        <w:t>.</w:t>
      </w:r>
      <w:r>
        <w:rPr>
          <w:rStyle w:val="2f4"/>
        </w:rPr>
        <w:t>350 p</w:t>
      </w:r>
      <w:r>
        <w:rPr>
          <w:rStyle w:val="2f4"/>
        </w:rPr>
        <w:t>atients from five randomized clinical trials. Eur Heart J Acute Cardiovasc Care. 2016</w:t>
      </w:r>
      <w:r>
        <w:rPr>
          <w:rStyle w:val="2f5"/>
        </w:rPr>
        <w:t>:</w:t>
      </w:r>
      <w:r>
        <w:rPr>
          <w:rStyle w:val="2f4"/>
        </w:rPr>
        <w:t>5:253-262.</w:t>
      </w:r>
    </w:p>
    <w:p w14:paraId="22606998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Erlin</w:t>
      </w:r>
      <w:r>
        <w:rPr>
          <w:rStyle w:val="2f5"/>
        </w:rPr>
        <w:t>g</w:t>
      </w:r>
      <w:r>
        <w:rPr>
          <w:rStyle w:val="2f4"/>
        </w:rPr>
        <w:t>e D</w:t>
      </w:r>
      <w:r>
        <w:rPr>
          <w:rStyle w:val="2f5"/>
        </w:rPr>
        <w:t xml:space="preserve">. </w:t>
      </w:r>
      <w:r>
        <w:rPr>
          <w:rStyle w:val="2f4"/>
        </w:rPr>
        <w:t>Omerovie E</w:t>
      </w:r>
      <w:r>
        <w:rPr>
          <w:rStyle w:val="2f5"/>
        </w:rPr>
        <w:t xml:space="preserve">. </w:t>
      </w:r>
      <w:r>
        <w:rPr>
          <w:rStyle w:val="2f4"/>
        </w:rPr>
        <w:t xml:space="preserve">Frobert </w:t>
      </w:r>
      <w:r>
        <w:rPr>
          <w:rStyle w:val="2f4"/>
          <w:lang w:val="ru-RU" w:eastAsia="ru-RU" w:bidi="ru-RU"/>
        </w:rPr>
        <w:t xml:space="preserve">О </w:t>
      </w:r>
      <w:r>
        <w:rPr>
          <w:rStyle w:val="2f4"/>
        </w:rPr>
        <w:t>et al. Bivalimdin versus heparin monothera</w:t>
      </w:r>
      <w:r>
        <w:rPr>
          <w:rStyle w:val="2f5"/>
        </w:rPr>
        <w:t>p</w:t>
      </w:r>
      <w:r>
        <w:rPr>
          <w:rStyle w:val="2f4"/>
        </w:rPr>
        <w:t>y in myoeardial infarction. N En</w:t>
      </w:r>
      <w:r>
        <w:rPr>
          <w:rStyle w:val="2f5"/>
        </w:rPr>
        <w:t>g</w:t>
      </w:r>
      <w:r>
        <w:rPr>
          <w:rStyle w:val="2f4"/>
        </w:rPr>
        <w:t>l .1 Med. 2017</w:t>
      </w:r>
      <w:r>
        <w:rPr>
          <w:rStyle w:val="2f5"/>
        </w:rPr>
        <w:t>:</w:t>
      </w:r>
      <w:r>
        <w:rPr>
          <w:rStyle w:val="2f4"/>
        </w:rPr>
        <w:t>377:1132-1142.</w:t>
      </w:r>
    </w:p>
    <w:p w14:paraId="67BFA8E9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Chen ZM</w:t>
      </w:r>
      <w:r>
        <w:rPr>
          <w:rStyle w:val="2f5"/>
        </w:rPr>
        <w:t xml:space="preserve">. </w:t>
      </w:r>
      <w:r>
        <w:rPr>
          <w:rStyle w:val="2f4"/>
        </w:rPr>
        <w:t>Jian</w:t>
      </w:r>
      <w:r>
        <w:rPr>
          <w:rStyle w:val="2f5"/>
        </w:rPr>
        <w:t xml:space="preserve">g </w:t>
      </w:r>
      <w:r>
        <w:rPr>
          <w:rStyle w:val="2f4"/>
        </w:rPr>
        <w:t>EX</w:t>
      </w:r>
      <w:r>
        <w:rPr>
          <w:rStyle w:val="2f5"/>
        </w:rPr>
        <w:t xml:space="preserve">. </w:t>
      </w:r>
      <w:r>
        <w:rPr>
          <w:rStyle w:val="2f4"/>
        </w:rPr>
        <w:t>C</w:t>
      </w:r>
      <w:r>
        <w:rPr>
          <w:rStyle w:val="2f4"/>
        </w:rPr>
        <w:t>hen YR Xie JX</w:t>
      </w:r>
      <w:r>
        <w:rPr>
          <w:rStyle w:val="2f5"/>
        </w:rPr>
        <w:t xml:space="preserve">. </w:t>
      </w:r>
      <w:r>
        <w:rPr>
          <w:rStyle w:val="2f4"/>
        </w:rPr>
        <w:t>Pan HC</w:t>
      </w:r>
      <w:r>
        <w:rPr>
          <w:rStyle w:val="2f5"/>
        </w:rPr>
        <w:t xml:space="preserve">. </w:t>
      </w:r>
      <w:r>
        <w:rPr>
          <w:rStyle w:val="2f4"/>
        </w:rPr>
        <w:t>Peto R</w:t>
      </w:r>
      <w:r>
        <w:rPr>
          <w:rStyle w:val="2f5"/>
        </w:rPr>
        <w:t xml:space="preserve">. </w:t>
      </w:r>
      <w:r>
        <w:rPr>
          <w:rStyle w:val="2f4"/>
        </w:rPr>
        <w:t>Collins R</w:t>
      </w:r>
      <w:r>
        <w:rPr>
          <w:rStyle w:val="2f5"/>
        </w:rPr>
        <w:t xml:space="preserve">. </w:t>
      </w:r>
      <w:r>
        <w:rPr>
          <w:rStyle w:val="2f4"/>
        </w:rPr>
        <w:t>Eiu ES</w:t>
      </w:r>
      <w:r>
        <w:rPr>
          <w:rStyle w:val="2f5"/>
        </w:rPr>
        <w:t xml:space="preserve">. </w:t>
      </w:r>
      <w:r>
        <w:rPr>
          <w:rStyle w:val="2f4"/>
        </w:rPr>
        <w:t xml:space="preserve">COMMIT </w:t>
      </w:r>
      <w:r>
        <w:rPr>
          <w:rStyle w:val="2f5"/>
        </w:rPr>
        <w:t>(</w:t>
      </w:r>
      <w:r>
        <w:rPr>
          <w:rStyle w:val="2f4"/>
        </w:rPr>
        <w:t>ClOpido</w:t>
      </w:r>
      <w:r>
        <w:rPr>
          <w:rStyle w:val="2f5"/>
        </w:rPr>
        <w:t>g</w:t>
      </w:r>
      <w:r>
        <w:rPr>
          <w:rStyle w:val="2f4"/>
        </w:rPr>
        <w:t>rel and Metoprolol in Myocardial Infarction Trial) Collaborative Group. Addition of elopido</w:t>
      </w:r>
      <w:r>
        <w:rPr>
          <w:rStyle w:val="2f5"/>
        </w:rPr>
        <w:t>g</w:t>
      </w:r>
      <w:r>
        <w:rPr>
          <w:rStyle w:val="2f4"/>
        </w:rPr>
        <w:t>rel to aspirin in 45</w:t>
      </w:r>
      <w:r>
        <w:rPr>
          <w:rStyle w:val="2f5"/>
        </w:rPr>
        <w:t>.</w:t>
      </w:r>
      <w:r>
        <w:rPr>
          <w:rStyle w:val="2f4"/>
        </w:rPr>
        <w:t xml:space="preserve">852 patients with aeute myoeardial infaretion: randomised plaeebo- </w:t>
      </w:r>
      <w:r>
        <w:rPr>
          <w:rStyle w:val="2f4"/>
        </w:rPr>
        <w:t>controlled trial. Eancet 2005</w:t>
      </w:r>
      <w:r>
        <w:rPr>
          <w:rStyle w:val="2f5"/>
        </w:rPr>
        <w:t>:</w:t>
      </w:r>
      <w:r>
        <w:rPr>
          <w:rStyle w:val="2f4"/>
        </w:rPr>
        <w:t>366(94971:1607-1621.</w:t>
      </w:r>
    </w:p>
    <w:p w14:paraId="3EBFD16E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Sabatine MS</w:t>
      </w:r>
      <w:r>
        <w:rPr>
          <w:rStyle w:val="2f5"/>
        </w:rPr>
        <w:t xml:space="preserve">. </w:t>
      </w:r>
      <w:r>
        <w:rPr>
          <w:rStyle w:val="2f4"/>
        </w:rPr>
        <w:t>Cannon CP</w:t>
      </w:r>
      <w:r>
        <w:rPr>
          <w:rStyle w:val="2f5"/>
        </w:rPr>
        <w:t xml:space="preserve">. </w:t>
      </w:r>
      <w:r>
        <w:rPr>
          <w:rStyle w:val="2f4"/>
        </w:rPr>
        <w:t>Gibson CM</w:t>
      </w:r>
      <w:r>
        <w:rPr>
          <w:rStyle w:val="2f5"/>
        </w:rPr>
        <w:t xml:space="preserve">. </w:t>
      </w:r>
      <w:r>
        <w:rPr>
          <w:rStyle w:val="2f4"/>
        </w:rPr>
        <w:t>Eopez-Sendon JE</w:t>
      </w:r>
      <w:r>
        <w:rPr>
          <w:rStyle w:val="2f5"/>
        </w:rPr>
        <w:t xml:space="preserve">. </w:t>
      </w:r>
      <w:r>
        <w:rPr>
          <w:rStyle w:val="2f4"/>
        </w:rPr>
        <w:t>Montalesot G. Theroux P. Claeys MJ</w:t>
      </w:r>
      <w:r>
        <w:rPr>
          <w:rStyle w:val="2f5"/>
        </w:rPr>
        <w:t xml:space="preserve">. </w:t>
      </w:r>
      <w:r>
        <w:rPr>
          <w:rStyle w:val="2f4"/>
        </w:rPr>
        <w:t>Cools F</w:t>
      </w:r>
      <w:r>
        <w:rPr>
          <w:rStyle w:val="2f5"/>
        </w:rPr>
        <w:t xml:space="preserve">. </w:t>
      </w:r>
      <w:r>
        <w:rPr>
          <w:rStyle w:val="2f4"/>
        </w:rPr>
        <w:t>Hill KA</w:t>
      </w:r>
      <w:r>
        <w:rPr>
          <w:rStyle w:val="2f5"/>
        </w:rPr>
        <w:t xml:space="preserve">. </w:t>
      </w:r>
      <w:r>
        <w:rPr>
          <w:rStyle w:val="2f4"/>
        </w:rPr>
        <w:t>Skene AM</w:t>
      </w:r>
      <w:r>
        <w:rPr>
          <w:rStyle w:val="2f5"/>
        </w:rPr>
        <w:t xml:space="preserve">. </w:t>
      </w:r>
      <w:r>
        <w:rPr>
          <w:rStyle w:val="2f4"/>
        </w:rPr>
        <w:t>MeCabe CH</w:t>
      </w:r>
      <w:r>
        <w:rPr>
          <w:rStyle w:val="2f5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CEARITY-TIMI 28 Investi</w:t>
      </w:r>
      <w:r>
        <w:rPr>
          <w:rStyle w:val="2f5"/>
        </w:rPr>
        <w:t>g</w:t>
      </w:r>
      <w:r>
        <w:rPr>
          <w:rStyle w:val="2f4"/>
        </w:rPr>
        <w:t>ators. Addition of elopido</w:t>
      </w:r>
      <w:r>
        <w:rPr>
          <w:rStyle w:val="2f5"/>
        </w:rPr>
        <w:t>g</w:t>
      </w:r>
      <w:r>
        <w:rPr>
          <w:rStyle w:val="2f4"/>
        </w:rPr>
        <w:t>rel to aspirin</w:t>
      </w:r>
      <w:r>
        <w:rPr>
          <w:rStyle w:val="2f4"/>
        </w:rPr>
        <w:t xml:space="preserve"> and fibrinolytie thera</w:t>
      </w:r>
      <w:r>
        <w:rPr>
          <w:rStyle w:val="2f5"/>
        </w:rPr>
        <w:t>p</w:t>
      </w:r>
      <w:r>
        <w:rPr>
          <w:rStyle w:val="2f4"/>
        </w:rPr>
        <w:t xml:space="preserve">y for myoeardial infaretion with ST- </w:t>
      </w:r>
      <w:r>
        <w:rPr>
          <w:rStyle w:val="2f5"/>
        </w:rPr>
        <w:t>se</w:t>
      </w:r>
      <w:r>
        <w:rPr>
          <w:rStyle w:val="2f4"/>
        </w:rPr>
        <w:t>gment elevation. N En</w:t>
      </w:r>
      <w:r>
        <w:rPr>
          <w:rStyle w:val="2f5"/>
        </w:rPr>
        <w:t>g</w:t>
      </w:r>
      <w:r>
        <w:rPr>
          <w:rStyle w:val="2f4"/>
        </w:rPr>
        <w:t>l J Med. 2005</w:t>
      </w:r>
      <w:r>
        <w:rPr>
          <w:rStyle w:val="2f5"/>
        </w:rPr>
        <w:t>:</w:t>
      </w:r>
      <w:r>
        <w:rPr>
          <w:rStyle w:val="2f4"/>
        </w:rPr>
        <w:t>352(121:1179-1189.</w:t>
      </w:r>
    </w:p>
    <w:p w14:paraId="5FD23A2E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5"/>
        </w:rPr>
        <w:t xml:space="preserve">Steg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James S</w:t>
      </w:r>
      <w:r>
        <w:rPr>
          <w:rStyle w:val="2f5"/>
        </w:rPr>
        <w:t xml:space="preserve">. </w:t>
      </w:r>
      <w:r>
        <w:rPr>
          <w:rStyle w:val="2f4"/>
        </w:rPr>
        <w:t>Harrin</w:t>
      </w:r>
      <w:r>
        <w:rPr>
          <w:rStyle w:val="2f5"/>
        </w:rPr>
        <w:t>g</w:t>
      </w:r>
      <w:r>
        <w:rPr>
          <w:rStyle w:val="2f4"/>
        </w:rPr>
        <w:t>ton RA</w:t>
      </w:r>
      <w:r>
        <w:rPr>
          <w:rStyle w:val="2f5"/>
        </w:rPr>
        <w:t xml:space="preserve">. </w:t>
      </w:r>
      <w:r>
        <w:rPr>
          <w:rStyle w:val="2f4"/>
        </w:rPr>
        <w:t>Ardissino D</w:t>
      </w:r>
      <w:r>
        <w:rPr>
          <w:rStyle w:val="2f5"/>
        </w:rPr>
        <w:t xml:space="preserve">. </w:t>
      </w:r>
      <w:r>
        <w:rPr>
          <w:rStyle w:val="2f4"/>
        </w:rPr>
        <w:t>Becker RC</w:t>
      </w:r>
      <w:r>
        <w:rPr>
          <w:rStyle w:val="2f5"/>
        </w:rPr>
        <w:t xml:space="preserve">. </w:t>
      </w:r>
      <w:r>
        <w:rPr>
          <w:rStyle w:val="2f4"/>
        </w:rPr>
        <w:t>Cannon CP</w:t>
      </w:r>
      <w:r>
        <w:rPr>
          <w:rStyle w:val="2f5"/>
        </w:rPr>
        <w:t xml:space="preserve">. </w:t>
      </w:r>
      <w:r>
        <w:rPr>
          <w:rStyle w:val="2f4"/>
        </w:rPr>
        <w:t>Emanuelsson H</w:t>
      </w:r>
      <w:r>
        <w:rPr>
          <w:rStyle w:val="2f5"/>
        </w:rPr>
        <w:t xml:space="preserve">. </w:t>
      </w:r>
      <w:r>
        <w:rPr>
          <w:rStyle w:val="2f4"/>
        </w:rPr>
        <w:t>Finkelstein A</w:t>
      </w:r>
      <w:r>
        <w:rPr>
          <w:rStyle w:val="2f5"/>
        </w:rPr>
        <w:t xml:space="preserve">. </w:t>
      </w:r>
      <w:r>
        <w:rPr>
          <w:rStyle w:val="2f4"/>
        </w:rPr>
        <w:lastRenderedPageBreak/>
        <w:t>Husted S.Katus H</w:t>
      </w:r>
      <w:r>
        <w:rPr>
          <w:rStyle w:val="2f5"/>
        </w:rPr>
        <w:t xml:space="preserve">. </w:t>
      </w:r>
      <w:r>
        <w:rPr>
          <w:rStyle w:val="2f4"/>
        </w:rPr>
        <w:t>Kilhamn .1</w:t>
      </w:r>
      <w:r>
        <w:rPr>
          <w:rStyle w:val="2f5"/>
        </w:rPr>
        <w:t xml:space="preserve">. </w:t>
      </w:r>
      <w:r>
        <w:rPr>
          <w:rStyle w:val="2f4"/>
        </w:rPr>
        <w:t>Olofsson S</w:t>
      </w:r>
      <w:r>
        <w:rPr>
          <w:rStyle w:val="2f5"/>
        </w:rPr>
        <w:t xml:space="preserve">. </w:t>
      </w:r>
      <w:r>
        <w:rPr>
          <w:rStyle w:val="2f4"/>
        </w:rPr>
        <w:t>Storey RE</w:t>
      </w:r>
      <w:r>
        <w:rPr>
          <w:rStyle w:val="2f5"/>
        </w:rPr>
        <w:t xml:space="preserve">. </w:t>
      </w:r>
      <w:r>
        <w:rPr>
          <w:rStyle w:val="2f4"/>
        </w:rPr>
        <w:t>Weaver WD</w:t>
      </w:r>
      <w:r>
        <w:rPr>
          <w:rStyle w:val="2f5"/>
        </w:rPr>
        <w:t xml:space="preserve">. </w:t>
      </w:r>
      <w:r>
        <w:rPr>
          <w:rStyle w:val="2f4"/>
        </w:rPr>
        <w:t xml:space="preserve">Wallentin </w:t>
      </w:r>
      <w:r>
        <w:rPr>
          <w:rStyle w:val="2f5"/>
        </w:rPr>
        <w:t>Ei</w:t>
      </w:r>
      <w:r>
        <w:rPr>
          <w:rStyle w:val="2f4"/>
        </w:rPr>
        <w:t>PEATO Study Group. Tica</w:t>
      </w:r>
      <w:r>
        <w:rPr>
          <w:rStyle w:val="2f5"/>
        </w:rPr>
        <w:t>g</w:t>
      </w:r>
      <w:r>
        <w:rPr>
          <w:rStyle w:val="2f4"/>
        </w:rPr>
        <w:t>relor versus elopido</w:t>
      </w:r>
      <w:r>
        <w:rPr>
          <w:rStyle w:val="2f5"/>
        </w:rPr>
        <w:t>g</w:t>
      </w:r>
      <w:r>
        <w:rPr>
          <w:rStyle w:val="2f4"/>
        </w:rPr>
        <w:t xml:space="preserve">rel in patients with ST-elevation acute coronary </w:t>
      </w:r>
      <w:r>
        <w:rPr>
          <w:rStyle w:val="2f5"/>
        </w:rPr>
        <w:t>s</w:t>
      </w:r>
      <w:r>
        <w:rPr>
          <w:rStyle w:val="2f4"/>
        </w:rPr>
        <w:t>yndromes intended for reperfusion with primar</w:t>
      </w:r>
      <w:r>
        <w:rPr>
          <w:rStyle w:val="2f5"/>
        </w:rPr>
        <w:t xml:space="preserve">y </w:t>
      </w:r>
      <w:r>
        <w:rPr>
          <w:rStyle w:val="2f4"/>
        </w:rPr>
        <w:t>percutaneous coronary intervention: A Platelet Inhibition and Patient Outeomes</w:t>
      </w:r>
      <w:r>
        <w:rPr>
          <w:rStyle w:val="2f4"/>
        </w:rPr>
        <w:t xml:space="preserve"> </w:t>
      </w:r>
      <w:r>
        <w:rPr>
          <w:rStyle w:val="2f4"/>
          <w:lang w:val="ru-RU" w:eastAsia="ru-RU" w:bidi="ru-RU"/>
        </w:rPr>
        <w:t xml:space="preserve">ГРЕАТО) </w:t>
      </w:r>
      <w:r>
        <w:rPr>
          <w:rStyle w:val="2f4"/>
        </w:rPr>
        <w:t>trial sub</w:t>
      </w:r>
      <w:r>
        <w:rPr>
          <w:rStyle w:val="2f5"/>
        </w:rPr>
        <w:t>g</w:t>
      </w:r>
      <w:r>
        <w:rPr>
          <w:rStyle w:val="2f4"/>
        </w:rPr>
        <w:t xml:space="preserve">roup analysis. Cireulation. 2010 Nov </w:t>
      </w:r>
      <w:r>
        <w:rPr>
          <w:rStyle w:val="2f5"/>
          <w:lang w:val="ru-RU" w:eastAsia="ru-RU" w:bidi="ru-RU"/>
        </w:rPr>
        <w:t>23:</w:t>
      </w:r>
      <w:r>
        <w:rPr>
          <w:rStyle w:val="2f4"/>
          <w:lang w:val="ru-RU" w:eastAsia="ru-RU" w:bidi="ru-RU"/>
        </w:rPr>
        <w:t>122Г</w:t>
      </w:r>
      <w:r>
        <w:rPr>
          <w:rStyle w:val="2f5"/>
          <w:lang w:val="ru-RU" w:eastAsia="ru-RU" w:bidi="ru-RU"/>
        </w:rPr>
        <w:t>2</w:t>
      </w:r>
      <w:r>
        <w:rPr>
          <w:rStyle w:val="2f4"/>
          <w:lang w:val="ru-RU" w:eastAsia="ru-RU" w:bidi="ru-RU"/>
        </w:rPr>
        <w:t>П:2131-2141.</w:t>
      </w:r>
    </w:p>
    <w:p w14:paraId="1F0EF305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Montalescot G</w:t>
      </w:r>
      <w:r>
        <w:rPr>
          <w:rStyle w:val="2f5"/>
        </w:rPr>
        <w:t xml:space="preserve">. </w:t>
      </w:r>
      <w:r>
        <w:rPr>
          <w:rStyle w:val="2f4"/>
        </w:rPr>
        <w:t>Wiviott SD</w:t>
      </w:r>
      <w:r>
        <w:rPr>
          <w:rStyle w:val="2f5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Mur</w:t>
      </w:r>
      <w:r>
        <w:rPr>
          <w:rStyle w:val="2f5"/>
        </w:rPr>
        <w:t>ph</w:t>
      </w:r>
      <w:r>
        <w:rPr>
          <w:rStyle w:val="2f4"/>
        </w:rPr>
        <w:t>y SA</w:t>
      </w:r>
      <w:r>
        <w:rPr>
          <w:rStyle w:val="2f5"/>
        </w:rPr>
        <w:t xml:space="preserve">. </w:t>
      </w:r>
      <w:r>
        <w:rPr>
          <w:rStyle w:val="2f4"/>
        </w:rPr>
        <w:t>Gibson CM</w:t>
      </w:r>
      <w:r>
        <w:rPr>
          <w:rStyle w:val="2f5"/>
        </w:rPr>
        <w:t xml:space="preserve">. </w:t>
      </w:r>
      <w:r>
        <w:rPr>
          <w:rStyle w:val="2f4"/>
        </w:rPr>
        <w:t>McCabe CH et al. Prasu</w:t>
      </w:r>
      <w:r>
        <w:rPr>
          <w:rStyle w:val="2f5"/>
        </w:rPr>
        <w:t>g</w:t>
      </w:r>
      <w:r>
        <w:rPr>
          <w:rStyle w:val="2f4"/>
        </w:rPr>
        <w:t>rel compared with elopido</w:t>
      </w:r>
      <w:r>
        <w:rPr>
          <w:rStyle w:val="2f5"/>
        </w:rPr>
        <w:t>g</w:t>
      </w:r>
      <w:r>
        <w:rPr>
          <w:rStyle w:val="2f4"/>
        </w:rPr>
        <w:t>rel in patients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 xml:space="preserve">percutaneous coronary </w:t>
      </w:r>
      <w:r>
        <w:rPr>
          <w:rStyle w:val="2f4"/>
        </w:rPr>
        <w:t>intervention for ST- elevation myoeardial infaretion fTRITON-TIMI 38V double-blind</w:t>
      </w:r>
      <w:r>
        <w:rPr>
          <w:rStyle w:val="2f5"/>
        </w:rPr>
        <w:t xml:space="preserve">, </w:t>
      </w:r>
      <w:r>
        <w:rPr>
          <w:rStyle w:val="2f4"/>
        </w:rPr>
        <w:t>randomised eontrolled trial. Eaneet 2009</w:t>
      </w:r>
      <w:r>
        <w:rPr>
          <w:rStyle w:val="2f5"/>
        </w:rPr>
        <w:t>:</w:t>
      </w:r>
      <w:r>
        <w:rPr>
          <w:rStyle w:val="2f4"/>
        </w:rPr>
        <w:t xml:space="preserve">373:723-731. </w:t>
      </w:r>
      <w:r>
        <w:rPr>
          <w:rStyle w:val="2f4"/>
          <w:lang w:val="ru-RU" w:eastAsia="ru-RU" w:bidi="ru-RU"/>
        </w:rPr>
        <w:t>10.1016/Я0140-6736Г</w:t>
      </w:r>
      <w:r>
        <w:rPr>
          <w:rStyle w:val="2f5"/>
          <w:lang w:val="ru-RU" w:eastAsia="ru-RU" w:bidi="ru-RU"/>
        </w:rPr>
        <w:t>09</w:t>
      </w:r>
      <w:r>
        <w:rPr>
          <w:rStyle w:val="2f4"/>
          <w:lang w:val="ru-RU" w:eastAsia="ru-RU" w:bidi="ru-RU"/>
        </w:rPr>
        <w:t>)60441-4.</w:t>
      </w:r>
    </w:p>
    <w:p w14:paraId="1B8DC768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Montalesot G</w:t>
      </w:r>
      <w:r>
        <w:rPr>
          <w:rStyle w:val="2f5"/>
        </w:rPr>
        <w:t xml:space="preserve">. </w:t>
      </w:r>
      <w:r>
        <w:rPr>
          <w:rStyle w:val="2f4"/>
        </w:rPr>
        <w:t>Van’t Hof AW</w:t>
      </w:r>
      <w:r>
        <w:rPr>
          <w:rStyle w:val="2f5"/>
        </w:rPr>
        <w:t xml:space="preserve">. </w:t>
      </w:r>
      <w:r>
        <w:rPr>
          <w:rStyle w:val="2f4"/>
        </w:rPr>
        <w:t>Eapostolle F et al.. on behalf of the ATEANTIC Investi</w:t>
      </w:r>
      <w:r>
        <w:rPr>
          <w:rStyle w:val="2f5"/>
        </w:rPr>
        <w:t>g</w:t>
      </w:r>
      <w:r>
        <w:rPr>
          <w:rStyle w:val="2f4"/>
        </w:rPr>
        <w:t>ator</w:t>
      </w:r>
      <w:r>
        <w:rPr>
          <w:rStyle w:val="2f4"/>
        </w:rPr>
        <w:t>s. Prehospital Tiea</w:t>
      </w:r>
      <w:r>
        <w:rPr>
          <w:rStyle w:val="2f5"/>
        </w:rPr>
        <w:t>g</w:t>
      </w:r>
      <w:r>
        <w:rPr>
          <w:rStyle w:val="2f4"/>
        </w:rPr>
        <w:t xml:space="preserve">relor in ST-Segment Elevation Myoeardial Infarction. </w:t>
      </w:r>
      <w:r>
        <w:rPr>
          <w:rStyle w:val="2f6"/>
        </w:rPr>
        <w:t xml:space="preserve">N Engl J Med. </w:t>
      </w:r>
      <w:r>
        <w:rPr>
          <w:rStyle w:val="2f4"/>
        </w:rPr>
        <w:t>2014</w:t>
      </w:r>
      <w:r>
        <w:rPr>
          <w:rStyle w:val="2f5"/>
        </w:rPr>
        <w:t>:</w:t>
      </w:r>
      <w:r>
        <w:rPr>
          <w:rStyle w:val="2f4"/>
        </w:rPr>
        <w:t>371:1016-1027.</w:t>
      </w:r>
    </w:p>
    <w:p w14:paraId="2927AA4A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Berwan</w:t>
      </w:r>
      <w:r>
        <w:rPr>
          <w:rStyle w:val="2f5"/>
        </w:rPr>
        <w:t>g</w:t>
      </w:r>
      <w:r>
        <w:rPr>
          <w:rStyle w:val="2f4"/>
        </w:rPr>
        <w:t>er O</w:t>
      </w:r>
      <w:r>
        <w:rPr>
          <w:rStyle w:val="2f5"/>
        </w:rPr>
        <w:t xml:space="preserve">. </w:t>
      </w:r>
      <w:r>
        <w:rPr>
          <w:rStyle w:val="2f4"/>
        </w:rPr>
        <w:t>Nicolau JC</w:t>
      </w:r>
      <w:r>
        <w:rPr>
          <w:rStyle w:val="2f5"/>
        </w:rPr>
        <w:t xml:space="preserve">. </w:t>
      </w:r>
      <w:r>
        <w:rPr>
          <w:rStyle w:val="2f4"/>
        </w:rPr>
        <w:t>Carvalho AC et al. Tica</w:t>
      </w:r>
      <w:r>
        <w:rPr>
          <w:rStyle w:val="2f5"/>
        </w:rPr>
        <w:t>g</w:t>
      </w:r>
      <w:r>
        <w:rPr>
          <w:rStyle w:val="2f4"/>
        </w:rPr>
        <w:t>relor vs elopido</w:t>
      </w:r>
      <w:r>
        <w:rPr>
          <w:rStyle w:val="2f5"/>
        </w:rPr>
        <w:t>g</w:t>
      </w:r>
      <w:r>
        <w:rPr>
          <w:rStyle w:val="2f4"/>
        </w:rPr>
        <w:t>rel after fibrinolytic thera</w:t>
      </w:r>
      <w:r>
        <w:rPr>
          <w:rStyle w:val="2f5"/>
        </w:rPr>
        <w:t xml:space="preserve">py </w:t>
      </w:r>
      <w:r>
        <w:rPr>
          <w:rStyle w:val="2f4"/>
        </w:rPr>
        <w:t>in patients with ST-elevation myocardial infarction:</w:t>
      </w:r>
      <w:r>
        <w:rPr>
          <w:rStyle w:val="2f4"/>
        </w:rPr>
        <w:t xml:space="preserve"> a randomized clinical trial. JAMA Cardiol. 2018 Ma</w:t>
      </w:r>
      <w:r>
        <w:rPr>
          <w:rStyle w:val="2f5"/>
        </w:rPr>
        <w:t>y 1: 3t5</w:t>
      </w:r>
      <w:r>
        <w:rPr>
          <w:rStyle w:val="2f4"/>
        </w:rPr>
        <w:t>f 391-399.</w:t>
      </w:r>
    </w:p>
    <w:p w14:paraId="71BC93A0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Wallentin E</w:t>
      </w:r>
      <w:r>
        <w:rPr>
          <w:rStyle w:val="2f5"/>
        </w:rPr>
        <w:t xml:space="preserve">. </w:t>
      </w:r>
      <w:r>
        <w:rPr>
          <w:rStyle w:val="2f4"/>
        </w:rPr>
        <w:t>Becker RC</w:t>
      </w:r>
      <w:r>
        <w:rPr>
          <w:rStyle w:val="2f5"/>
        </w:rPr>
        <w:t xml:space="preserve">. </w:t>
      </w:r>
      <w:r>
        <w:rPr>
          <w:rStyle w:val="2f4"/>
        </w:rPr>
        <w:t>Buda</w:t>
      </w:r>
      <w:r>
        <w:rPr>
          <w:rStyle w:val="2f5"/>
        </w:rPr>
        <w:t xml:space="preserve">j </w:t>
      </w:r>
      <w:r>
        <w:rPr>
          <w:rStyle w:val="2f4"/>
        </w:rPr>
        <w:t>A et al. Tica</w:t>
      </w:r>
      <w:r>
        <w:rPr>
          <w:rStyle w:val="2f5"/>
        </w:rPr>
        <w:t>g</w:t>
      </w:r>
      <w:r>
        <w:rPr>
          <w:rStyle w:val="2f4"/>
        </w:rPr>
        <w:t>relor versus elopido</w:t>
      </w:r>
      <w:r>
        <w:rPr>
          <w:rStyle w:val="2f5"/>
        </w:rPr>
        <w:t>g</w:t>
      </w:r>
      <w:r>
        <w:rPr>
          <w:rStyle w:val="2f4"/>
        </w:rPr>
        <w:t>rel in patients with acute coronar</w:t>
      </w:r>
      <w:r>
        <w:rPr>
          <w:rStyle w:val="2f5"/>
        </w:rPr>
        <w:t>y s</w:t>
      </w:r>
      <w:r>
        <w:rPr>
          <w:rStyle w:val="2f4"/>
        </w:rPr>
        <w:t>yndromes. N En</w:t>
      </w:r>
      <w:r>
        <w:rPr>
          <w:rStyle w:val="2f5"/>
        </w:rPr>
        <w:t>g</w:t>
      </w:r>
      <w:r>
        <w:rPr>
          <w:rStyle w:val="2f4"/>
        </w:rPr>
        <w:t>l J Med. 2009</w:t>
      </w:r>
      <w:r>
        <w:rPr>
          <w:rStyle w:val="2f5"/>
        </w:rPr>
        <w:t>:</w:t>
      </w:r>
      <w:r>
        <w:rPr>
          <w:rStyle w:val="2f4"/>
        </w:rPr>
        <w:t>361:1045-1057.</w:t>
      </w:r>
    </w:p>
    <w:p w14:paraId="6A784A8C" w14:textId="77777777" w:rsidR="0079782E" w:rsidRDefault="003039BE">
      <w:pPr>
        <w:pStyle w:val="25"/>
        <w:numPr>
          <w:ilvl w:val="0"/>
          <w:numId w:val="29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Sanehez PE</w:t>
      </w:r>
      <w:r>
        <w:rPr>
          <w:rStyle w:val="2f5"/>
        </w:rPr>
        <w:t xml:space="preserve">. </w:t>
      </w:r>
      <w:r>
        <w:rPr>
          <w:rStyle w:val="2f4"/>
        </w:rPr>
        <w:t>Gimeno F</w:t>
      </w:r>
      <w:r>
        <w:rPr>
          <w:rStyle w:val="2f5"/>
        </w:rPr>
        <w:t xml:space="preserve">. </w:t>
      </w:r>
      <w:r>
        <w:rPr>
          <w:rStyle w:val="2f4"/>
        </w:rPr>
        <w:t xml:space="preserve">Aneillo P Sanz </w:t>
      </w:r>
      <w:r>
        <w:rPr>
          <w:rStyle w:val="2-1pt"/>
        </w:rPr>
        <w:t>.1.1</w:t>
      </w:r>
      <w:r>
        <w:rPr>
          <w:rStyle w:val="2-1pt0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 xml:space="preserve">Alonso-Briales </w:t>
      </w:r>
      <w:r>
        <w:rPr>
          <w:rStyle w:val="2f4"/>
          <w:lang w:val="ru-RU" w:eastAsia="ru-RU" w:bidi="ru-RU"/>
        </w:rPr>
        <w:t>Ш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</w:rPr>
        <w:t>Bosa F</w:t>
      </w:r>
      <w:r>
        <w:rPr>
          <w:rStyle w:val="2f5"/>
        </w:rPr>
        <w:t xml:space="preserve">. </w:t>
      </w:r>
      <w:r>
        <w:rPr>
          <w:rStyle w:val="2f4"/>
        </w:rPr>
        <w:t>Santos I</w:t>
      </w:r>
      <w:r>
        <w:rPr>
          <w:rStyle w:val="2f5"/>
        </w:rPr>
        <w:t xml:space="preserve">. </w:t>
      </w:r>
      <w:r>
        <w:rPr>
          <w:rStyle w:val="2f4"/>
        </w:rPr>
        <w:t>Sanehis .1</w:t>
      </w:r>
      <w:r>
        <w:rPr>
          <w:rStyle w:val="2f5"/>
        </w:rPr>
        <w:t xml:space="preserve">. </w:t>
      </w:r>
      <w:r>
        <w:rPr>
          <w:rStyle w:val="2f4"/>
        </w:rPr>
        <w:t>Betheneourt A</w:t>
      </w:r>
      <w:r>
        <w:rPr>
          <w:rStyle w:val="2f5"/>
        </w:rPr>
        <w:t xml:space="preserve">. </w:t>
      </w:r>
      <w:r>
        <w:rPr>
          <w:rStyle w:val="2f4"/>
        </w:rPr>
        <w:t>Eopez-Messa .1</w:t>
      </w:r>
      <w:r>
        <w:rPr>
          <w:rStyle w:val="2f5"/>
        </w:rPr>
        <w:t xml:space="preserve">. </w:t>
      </w:r>
      <w:r>
        <w:rPr>
          <w:rStyle w:val="2f4"/>
        </w:rPr>
        <w:t xml:space="preserve">de Prado AP Alonso </w:t>
      </w:r>
      <w:r>
        <w:rPr>
          <w:rStyle w:val="2-1pt"/>
        </w:rPr>
        <w:t>.1.1</w:t>
      </w:r>
      <w:r>
        <w:rPr>
          <w:rStyle w:val="2-1pt0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San Roman JA</w:t>
      </w:r>
      <w:r>
        <w:rPr>
          <w:rStyle w:val="2f5"/>
        </w:rPr>
        <w:t xml:space="preserve">. </w:t>
      </w:r>
      <w:r>
        <w:rPr>
          <w:rStyle w:val="2f4"/>
        </w:rPr>
        <w:t>Fernandez-Aviles F. Role of the paclitaxel-elutin</w:t>
      </w:r>
      <w:r>
        <w:rPr>
          <w:rStyle w:val="2f5"/>
        </w:rPr>
        <w:t xml:space="preserve">g </w:t>
      </w:r>
      <w:r>
        <w:rPr>
          <w:rStyle w:val="2f4"/>
        </w:rPr>
        <w:t>stent and tirofiban in patients with ST-elevation myocardial infarction under</w:t>
      </w:r>
      <w:r>
        <w:rPr>
          <w:rStyle w:val="2f5"/>
        </w:rPr>
        <w:t>goin</w:t>
      </w:r>
      <w:r>
        <w:rPr>
          <w:rStyle w:val="2f5"/>
        </w:rPr>
        <w:t xml:space="preserve">g </w:t>
      </w:r>
      <w:r>
        <w:rPr>
          <w:rStyle w:val="2f4"/>
        </w:rPr>
        <w:t>postfibrinolysis an</w:t>
      </w:r>
      <w:r>
        <w:rPr>
          <w:rStyle w:val="2f5"/>
        </w:rPr>
        <w:t>gio</w:t>
      </w:r>
      <w:r>
        <w:rPr>
          <w:rStyle w:val="2f4"/>
        </w:rPr>
        <w:t>plasty: the GRACIA-3 randomized clinical trial. Circ Cardiovasc Interv. 2010</w:t>
      </w:r>
      <w:r>
        <w:rPr>
          <w:rStyle w:val="2f5"/>
        </w:rPr>
        <w:t>:3(;4</w:t>
      </w:r>
      <w:r>
        <w:rPr>
          <w:rStyle w:val="2f4"/>
        </w:rPr>
        <w:t>E297-307.</w:t>
      </w:r>
    </w:p>
    <w:p w14:paraId="23D0CC94" w14:textId="77777777" w:rsidR="0079782E" w:rsidRDefault="003039BE">
      <w:pPr>
        <w:pStyle w:val="25"/>
        <w:numPr>
          <w:ilvl w:val="0"/>
          <w:numId w:val="30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Gurm HS</w:t>
      </w:r>
      <w:r>
        <w:rPr>
          <w:rStyle w:val="2f5"/>
        </w:rPr>
        <w:t xml:space="preserve">. </w:t>
      </w:r>
      <w:r>
        <w:rPr>
          <w:rStyle w:val="2f4"/>
        </w:rPr>
        <w:t>Eincoff AM</w:t>
      </w:r>
      <w:r>
        <w:rPr>
          <w:rStyle w:val="2f5"/>
        </w:rPr>
        <w:t xml:space="preserve">. </w:t>
      </w:r>
      <w:r>
        <w:rPr>
          <w:rStyle w:val="2f4"/>
        </w:rPr>
        <w:t>Fee D</w:t>
      </w:r>
      <w:r>
        <w:rPr>
          <w:rStyle w:val="2f5"/>
        </w:rPr>
        <w:t xml:space="preserve">. </w:t>
      </w:r>
      <w:r>
        <w:rPr>
          <w:rStyle w:val="2f4"/>
        </w:rPr>
        <w:t>Tan</w:t>
      </w:r>
      <w:r>
        <w:rPr>
          <w:rStyle w:val="2f5"/>
        </w:rPr>
        <w:t xml:space="preserve">g </w:t>
      </w:r>
      <w:r>
        <w:rPr>
          <w:rStyle w:val="2f4"/>
        </w:rPr>
        <w:t>WH</w:t>
      </w:r>
      <w:r>
        <w:rPr>
          <w:rStyle w:val="2f5"/>
        </w:rPr>
        <w:t xml:space="preserve">. </w:t>
      </w:r>
      <w:r>
        <w:rPr>
          <w:rStyle w:val="2f4"/>
        </w:rPr>
        <w:t>Jia G</w:t>
      </w:r>
      <w:r>
        <w:rPr>
          <w:rStyle w:val="2f5"/>
        </w:rPr>
        <w:t xml:space="preserve">. </w:t>
      </w:r>
      <w:r>
        <w:rPr>
          <w:rStyle w:val="2f4"/>
        </w:rPr>
        <w:t>Booth JE</w:t>
      </w:r>
      <w:r>
        <w:rPr>
          <w:rStyle w:val="2f5"/>
        </w:rPr>
        <w:t xml:space="preserve">. </w:t>
      </w:r>
      <w:r>
        <w:rPr>
          <w:rStyle w:val="2f4"/>
        </w:rPr>
        <w:t>Califf RM</w:t>
      </w:r>
      <w:r>
        <w:rPr>
          <w:rStyle w:val="2f5"/>
        </w:rPr>
        <w:t xml:space="preserve">. </w:t>
      </w:r>
      <w:r>
        <w:rPr>
          <w:rStyle w:val="2f4"/>
        </w:rPr>
        <w:t>Ohman EM</w:t>
      </w:r>
      <w:r>
        <w:rPr>
          <w:rStyle w:val="2f5"/>
        </w:rPr>
        <w:t xml:space="preserve">. </w:t>
      </w:r>
      <w:r>
        <w:rPr>
          <w:rStyle w:val="2f4"/>
        </w:rPr>
        <w:t>Van de Werf F</w:t>
      </w:r>
      <w:r>
        <w:rPr>
          <w:rStyle w:val="2f5"/>
        </w:rPr>
        <w:t xml:space="preserve">. </w:t>
      </w:r>
      <w:r>
        <w:rPr>
          <w:rStyle w:val="2f4"/>
        </w:rPr>
        <w:t>Armstron</w:t>
      </w:r>
      <w:r>
        <w:rPr>
          <w:rStyle w:val="2f5"/>
        </w:rPr>
        <w:t xml:space="preserve">g </w:t>
      </w:r>
      <w:r>
        <w:rPr>
          <w:rStyle w:val="2f4"/>
        </w:rPr>
        <w:t>PW</w:t>
      </w:r>
      <w:r>
        <w:rPr>
          <w:rStyle w:val="2f5"/>
        </w:rPr>
        <w:t xml:space="preserve">. </w:t>
      </w:r>
      <w:r>
        <w:rPr>
          <w:rStyle w:val="2f4"/>
        </w:rPr>
        <w:t>Guetta V</w:t>
      </w:r>
      <w:r>
        <w:rPr>
          <w:rStyle w:val="2f5"/>
        </w:rPr>
        <w:t xml:space="preserve">. </w:t>
      </w:r>
      <w:r>
        <w:rPr>
          <w:rStyle w:val="2f4"/>
        </w:rPr>
        <w:t>Wilcox R. Topol EJ</w:t>
      </w:r>
      <w:r>
        <w:rPr>
          <w:rStyle w:val="2f5"/>
        </w:rPr>
        <w:t xml:space="preserve">. </w:t>
      </w:r>
      <w:r>
        <w:rPr>
          <w:rStyle w:val="2f4"/>
        </w:rPr>
        <w:t>GUSTO V</w:t>
      </w:r>
      <w:r>
        <w:rPr>
          <w:rStyle w:val="2f4"/>
        </w:rPr>
        <w:t xml:space="preserve"> Trial. Outcome of acute ST-se</w:t>
      </w:r>
      <w:r>
        <w:rPr>
          <w:rStyle w:val="2f5"/>
        </w:rPr>
        <w:t>g</w:t>
      </w:r>
      <w:r>
        <w:rPr>
          <w:rStyle w:val="2f4"/>
        </w:rPr>
        <w:t>ment elevation myocardial infarction in diabetics treated with fibrinolytic or combination reduced fibrinolytie thera</w:t>
      </w:r>
      <w:r>
        <w:rPr>
          <w:rStyle w:val="2f5"/>
        </w:rPr>
        <w:t>p</w:t>
      </w:r>
      <w:r>
        <w:rPr>
          <w:rStyle w:val="2f4"/>
        </w:rPr>
        <w:t>y and platelet</w:t>
      </w:r>
      <w:r>
        <w:rPr>
          <w:rStyle w:val="2f5"/>
        </w:rPr>
        <w:t xml:space="preserve"> gl</w:t>
      </w:r>
      <w:r>
        <w:rPr>
          <w:rStyle w:val="2f4"/>
        </w:rPr>
        <w:t>yeoprotein Ilb/IIIa inhibition: lessons from the GUSTO V trial. .1 Am Coll Cardiol. 2004 F</w:t>
      </w:r>
      <w:r>
        <w:rPr>
          <w:rStyle w:val="2f4"/>
        </w:rPr>
        <w:t>eb 18</w:t>
      </w:r>
      <w:r>
        <w:rPr>
          <w:rStyle w:val="2f5"/>
        </w:rPr>
        <w:t>: 43^4</w:t>
      </w:r>
      <w:r>
        <w:rPr>
          <w:rStyle w:val="2f4"/>
        </w:rPr>
        <w:t>4542-548.</w:t>
      </w:r>
    </w:p>
    <w:p w14:paraId="1C451CF0" w14:textId="77777777" w:rsidR="0079782E" w:rsidRDefault="003039BE">
      <w:pPr>
        <w:pStyle w:val="25"/>
        <w:numPr>
          <w:ilvl w:val="0"/>
          <w:numId w:val="30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Baird SH</w:t>
      </w:r>
      <w:r>
        <w:rPr>
          <w:rStyle w:val="2f5"/>
        </w:rPr>
        <w:t xml:space="preserve">. </w:t>
      </w:r>
      <w:r>
        <w:rPr>
          <w:rStyle w:val="2f4"/>
        </w:rPr>
        <w:t>Menown IB</w:t>
      </w:r>
      <w:r>
        <w:rPr>
          <w:rStyle w:val="2f5"/>
        </w:rPr>
        <w:t xml:space="preserve">. </w:t>
      </w:r>
      <w:r>
        <w:rPr>
          <w:rStyle w:val="2f4"/>
        </w:rPr>
        <w:t>McBride SJ et al. Randomized comparison of enoxaparin with unfractionated heparin followin</w:t>
      </w:r>
      <w:r>
        <w:rPr>
          <w:rStyle w:val="2f5"/>
        </w:rPr>
        <w:t xml:space="preserve">g </w:t>
      </w:r>
      <w:r>
        <w:rPr>
          <w:rStyle w:val="2f4"/>
        </w:rPr>
        <w:t>fibrinolytic thera</w:t>
      </w:r>
      <w:r>
        <w:rPr>
          <w:rStyle w:val="2f5"/>
        </w:rPr>
        <w:t>p</w:t>
      </w:r>
      <w:r>
        <w:rPr>
          <w:rStyle w:val="2f4"/>
        </w:rPr>
        <w:t>y for acute myocardial infarction. Eur Heart .1. 2002</w:t>
      </w:r>
      <w:r>
        <w:rPr>
          <w:rStyle w:val="2f5"/>
        </w:rPr>
        <w:t>:</w:t>
      </w:r>
      <w:r>
        <w:rPr>
          <w:rStyle w:val="2f4"/>
        </w:rPr>
        <w:t>23:627-632.</w:t>
      </w:r>
    </w:p>
    <w:p w14:paraId="2273EE7E" w14:textId="77777777" w:rsidR="0079782E" w:rsidRDefault="003039BE">
      <w:pPr>
        <w:pStyle w:val="25"/>
        <w:numPr>
          <w:ilvl w:val="0"/>
          <w:numId w:val="30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Antman EM</w:t>
      </w:r>
      <w:r>
        <w:rPr>
          <w:rStyle w:val="2f5"/>
        </w:rPr>
        <w:t xml:space="preserve">. </w:t>
      </w:r>
      <w:r>
        <w:rPr>
          <w:rStyle w:val="2f4"/>
        </w:rPr>
        <w:t>Louwerenbur</w:t>
      </w:r>
      <w:r>
        <w:rPr>
          <w:rStyle w:val="2f5"/>
        </w:rPr>
        <w:t xml:space="preserve">g </w:t>
      </w:r>
      <w:r>
        <w:rPr>
          <w:rStyle w:val="2f4"/>
        </w:rPr>
        <w:t>HW</w:t>
      </w:r>
      <w:r>
        <w:rPr>
          <w:rStyle w:val="2f5"/>
        </w:rPr>
        <w:t xml:space="preserve">. </w:t>
      </w:r>
      <w:r>
        <w:rPr>
          <w:rStyle w:val="2f4"/>
        </w:rPr>
        <w:t>Baars HF et al. Enoxaparin as ad</w:t>
      </w:r>
      <w:r>
        <w:rPr>
          <w:rStyle w:val="2f5"/>
        </w:rPr>
        <w:t>j</w:t>
      </w:r>
      <w:r>
        <w:rPr>
          <w:rStyle w:val="2f4"/>
        </w:rPr>
        <w:t>unctive antithrombin thera</w:t>
      </w:r>
      <w:r>
        <w:rPr>
          <w:rStyle w:val="2f5"/>
        </w:rPr>
        <w:t xml:space="preserve">py </w:t>
      </w:r>
      <w:r>
        <w:rPr>
          <w:rStyle w:val="2f4"/>
        </w:rPr>
        <w:t>for ST-elevation myocardial infarction: results of the ENTIRE-Thrombolysis in Myocardial Infarction ITIMB 23 Trial. Circulation. 2002</w:t>
      </w:r>
      <w:r>
        <w:rPr>
          <w:rStyle w:val="2f5"/>
        </w:rPr>
        <w:t>:</w:t>
      </w:r>
      <w:r>
        <w:rPr>
          <w:rStyle w:val="2f4"/>
        </w:rPr>
        <w:t>105:1642-1649.</w:t>
      </w:r>
    </w:p>
    <w:p w14:paraId="5491204E" w14:textId="77777777" w:rsidR="0079782E" w:rsidRDefault="003039BE">
      <w:pPr>
        <w:pStyle w:val="25"/>
        <w:numPr>
          <w:ilvl w:val="0"/>
          <w:numId w:val="30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Wallentin L</w:t>
      </w:r>
      <w:r>
        <w:rPr>
          <w:rStyle w:val="2f5"/>
        </w:rPr>
        <w:t xml:space="preserve">. </w:t>
      </w:r>
      <w:r>
        <w:rPr>
          <w:rStyle w:val="2f4"/>
        </w:rPr>
        <w:t>Goldstein P</w:t>
      </w:r>
      <w:r>
        <w:rPr>
          <w:rStyle w:val="2f5"/>
        </w:rPr>
        <w:t xml:space="preserve">. </w:t>
      </w:r>
      <w:r>
        <w:rPr>
          <w:rStyle w:val="2f4"/>
        </w:rPr>
        <w:t>Armstron</w:t>
      </w:r>
      <w:r>
        <w:rPr>
          <w:rStyle w:val="2f5"/>
        </w:rPr>
        <w:t xml:space="preserve">g </w:t>
      </w:r>
      <w:r>
        <w:rPr>
          <w:rStyle w:val="2f4"/>
        </w:rPr>
        <w:t>PW et al.</w:t>
      </w:r>
      <w:r>
        <w:rPr>
          <w:rStyle w:val="2f4"/>
        </w:rPr>
        <w:t xml:space="preserve"> Efficacy and safety of tenecteplase in combination with the low-molecular-wei</w:t>
      </w:r>
      <w:r>
        <w:rPr>
          <w:rStyle w:val="2f5"/>
        </w:rPr>
        <w:t>g</w:t>
      </w:r>
      <w:r>
        <w:rPr>
          <w:rStyle w:val="2f4"/>
        </w:rPr>
        <w:t>ht heparin enoxaparin or unfractionated heparin in the prehospital settin</w:t>
      </w:r>
      <w:r>
        <w:rPr>
          <w:rStyle w:val="2f5"/>
        </w:rPr>
        <w:t>g</w:t>
      </w:r>
      <w:r>
        <w:rPr>
          <w:rStyle w:val="2f4"/>
        </w:rPr>
        <w:t>: the Assessment of the Safety and Efficacy of a New Thrombolytic Re</w:t>
      </w:r>
      <w:r>
        <w:rPr>
          <w:rStyle w:val="2f5"/>
        </w:rPr>
        <w:t>g</w:t>
      </w:r>
      <w:r>
        <w:rPr>
          <w:rStyle w:val="2f4"/>
        </w:rPr>
        <w:t>imen 1ASSENT</w:t>
      </w:r>
      <w:r>
        <w:rPr>
          <w:rStyle w:val="2f5"/>
        </w:rPr>
        <w:t xml:space="preserve">V3 </w:t>
      </w:r>
      <w:r>
        <w:rPr>
          <w:rStyle w:val="2f4"/>
        </w:rPr>
        <w:t>PLUS randomized tri</w:t>
      </w:r>
      <w:r>
        <w:rPr>
          <w:rStyle w:val="2f4"/>
        </w:rPr>
        <w:t>al in acute myocardial infarction. Circulation. 2003</w:t>
      </w:r>
      <w:r>
        <w:rPr>
          <w:rStyle w:val="2f5"/>
        </w:rPr>
        <w:t>:</w:t>
      </w:r>
      <w:r>
        <w:rPr>
          <w:rStyle w:val="2f4"/>
        </w:rPr>
        <w:t>108:135-142.</w:t>
      </w:r>
    </w:p>
    <w:p w14:paraId="5E912394" w14:textId="77777777" w:rsidR="0079782E" w:rsidRDefault="003039BE">
      <w:pPr>
        <w:pStyle w:val="25"/>
        <w:numPr>
          <w:ilvl w:val="0"/>
          <w:numId w:val="30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Giraldez RR</w:t>
      </w:r>
      <w:r>
        <w:rPr>
          <w:rStyle w:val="2f5"/>
        </w:rPr>
        <w:t xml:space="preserve">. </w:t>
      </w:r>
      <w:r>
        <w:rPr>
          <w:rStyle w:val="2f4"/>
        </w:rPr>
        <w:t>Nicolau JC</w:t>
      </w:r>
      <w:r>
        <w:rPr>
          <w:rStyle w:val="2f5"/>
        </w:rPr>
        <w:t xml:space="preserve">. </w:t>
      </w:r>
      <w:r>
        <w:rPr>
          <w:rStyle w:val="2f4"/>
        </w:rPr>
        <w:t>Corbalan R</w:t>
      </w:r>
      <w:r>
        <w:rPr>
          <w:rStyle w:val="2f5"/>
        </w:rPr>
        <w:t xml:space="preserve">. </w:t>
      </w:r>
      <w:r>
        <w:rPr>
          <w:rStyle w:val="2f4"/>
        </w:rPr>
        <w:t>Gurfinkel EP</w:t>
      </w:r>
      <w:r>
        <w:rPr>
          <w:rStyle w:val="2f5"/>
        </w:rPr>
        <w:t xml:space="preserve">. </w:t>
      </w:r>
      <w:r>
        <w:rPr>
          <w:rStyle w:val="2f4"/>
        </w:rPr>
        <w:t>Juarez U</w:t>
      </w:r>
      <w:r>
        <w:rPr>
          <w:rStyle w:val="2f5"/>
        </w:rPr>
        <w:t xml:space="preserve">. </w:t>
      </w:r>
      <w:r>
        <w:rPr>
          <w:rStyle w:val="2f4"/>
        </w:rPr>
        <w:t>Lopez-Sendon J</w:t>
      </w:r>
      <w:r>
        <w:rPr>
          <w:rStyle w:val="2f5"/>
        </w:rPr>
        <w:t xml:space="preserve">. </w:t>
      </w:r>
      <w:r>
        <w:rPr>
          <w:rStyle w:val="2f4"/>
        </w:rPr>
        <w:t>Parkhomenko A</w:t>
      </w:r>
      <w:r>
        <w:rPr>
          <w:rStyle w:val="2f5"/>
        </w:rPr>
        <w:t xml:space="preserve">. </w:t>
      </w:r>
      <w:r>
        <w:rPr>
          <w:rStyle w:val="2f4"/>
        </w:rPr>
        <w:t>Molhoek R Mohanavelu S</w:t>
      </w:r>
      <w:r>
        <w:rPr>
          <w:rStyle w:val="2f5"/>
        </w:rPr>
        <w:t xml:space="preserve">. </w:t>
      </w:r>
      <w:r>
        <w:rPr>
          <w:rStyle w:val="2f4"/>
        </w:rPr>
        <w:t>Morrow DA</w:t>
      </w:r>
      <w:r>
        <w:rPr>
          <w:rStyle w:val="2f5"/>
        </w:rPr>
        <w:t xml:space="preserve">. </w:t>
      </w:r>
      <w:r>
        <w:rPr>
          <w:rStyle w:val="2f4"/>
        </w:rPr>
        <w:t xml:space="preserve">Antman EM. Enoxaparin is superior to unfiaetionated heparin in </w:t>
      </w:r>
      <w:r>
        <w:rPr>
          <w:rStyle w:val="2f4"/>
        </w:rPr>
        <w:t>patients with ST elevation myoeardial infaretion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fibrinolysis re</w:t>
      </w:r>
      <w:r>
        <w:rPr>
          <w:rStyle w:val="2f5"/>
        </w:rPr>
        <w:t>g</w:t>
      </w:r>
      <w:r>
        <w:rPr>
          <w:rStyle w:val="2f4"/>
        </w:rPr>
        <w:t>ardless of the choice of lytic: an ExTRACT-TIMI 25 analysis. Eur Heart J. 2007</w:t>
      </w:r>
      <w:r>
        <w:rPr>
          <w:rStyle w:val="2f5"/>
        </w:rPr>
        <w:t>:</w:t>
      </w:r>
      <w:r>
        <w:rPr>
          <w:rStyle w:val="2f4"/>
        </w:rPr>
        <w:t>281</w:t>
      </w:r>
      <w:r>
        <w:rPr>
          <w:rStyle w:val="2f5"/>
        </w:rPr>
        <w:t>13</w:t>
      </w:r>
      <w:r>
        <w:rPr>
          <w:rStyle w:val="2f4"/>
        </w:rPr>
        <w:t>1:1566-1573.</w:t>
      </w:r>
    </w:p>
    <w:p w14:paraId="010EDD68" w14:textId="77777777" w:rsidR="0079782E" w:rsidRDefault="003039BE">
      <w:pPr>
        <w:pStyle w:val="25"/>
        <w:numPr>
          <w:ilvl w:val="0"/>
          <w:numId w:val="30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Eikelboom JW</w:t>
      </w:r>
      <w:r>
        <w:rPr>
          <w:rStyle w:val="2f5"/>
        </w:rPr>
        <w:t xml:space="preserve">. </w:t>
      </w:r>
      <w:r>
        <w:rPr>
          <w:rStyle w:val="2f4"/>
        </w:rPr>
        <w:t>Quinlan DJ</w:t>
      </w:r>
      <w:r>
        <w:rPr>
          <w:rStyle w:val="2f5"/>
        </w:rPr>
        <w:t xml:space="preserve">. </w:t>
      </w:r>
      <w:r>
        <w:rPr>
          <w:rStyle w:val="2f4"/>
        </w:rPr>
        <w:t>Mehta SR et al. Unfractionated and low-molecular-wei</w:t>
      </w:r>
      <w:r>
        <w:rPr>
          <w:rStyle w:val="2f5"/>
        </w:rPr>
        <w:t>g</w:t>
      </w:r>
      <w:r>
        <w:rPr>
          <w:rStyle w:val="2f4"/>
        </w:rPr>
        <w:t>ht h</w:t>
      </w:r>
      <w:r>
        <w:rPr>
          <w:rStyle w:val="2f4"/>
        </w:rPr>
        <w:t xml:space="preserve">eparin as </w:t>
      </w:r>
      <w:r>
        <w:rPr>
          <w:rStyle w:val="2f5"/>
        </w:rPr>
        <w:t>adj</w:t>
      </w:r>
      <w:r>
        <w:rPr>
          <w:rStyle w:val="2f4"/>
        </w:rPr>
        <w:t>unets to thrombolysis in aspirin-treated patients with ST-elevation aeute myoeardial infaretion: a meta-analysis of the randomized trials. Circulation. 2005</w:t>
      </w:r>
      <w:r>
        <w:rPr>
          <w:rStyle w:val="2f5"/>
        </w:rPr>
        <w:t>:</w:t>
      </w:r>
      <w:r>
        <w:rPr>
          <w:rStyle w:val="2f4"/>
        </w:rPr>
        <w:t>112:3855-3867.</w:t>
      </w:r>
    </w:p>
    <w:p w14:paraId="32507CD4" w14:textId="77777777" w:rsidR="0079782E" w:rsidRDefault="003039BE">
      <w:pPr>
        <w:pStyle w:val="25"/>
        <w:numPr>
          <w:ilvl w:val="0"/>
          <w:numId w:val="30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Simoons M</w:t>
      </w:r>
      <w:r>
        <w:rPr>
          <w:rStyle w:val="2f5"/>
        </w:rPr>
        <w:t xml:space="preserve">. </w:t>
      </w:r>
      <w:r>
        <w:rPr>
          <w:rStyle w:val="2f4"/>
        </w:rPr>
        <w:t>Krzeminska-Pakula M</w:t>
      </w:r>
      <w:r>
        <w:rPr>
          <w:rStyle w:val="2f5"/>
        </w:rPr>
        <w:t xml:space="preserve">. </w:t>
      </w:r>
      <w:r>
        <w:rPr>
          <w:rStyle w:val="2f4"/>
        </w:rPr>
        <w:t>Alonso A et al. Improved reperfiision a</w:t>
      </w:r>
      <w:r>
        <w:rPr>
          <w:rStyle w:val="2f4"/>
        </w:rPr>
        <w:t xml:space="preserve">nd clinical outcome with </w:t>
      </w:r>
      <w:r>
        <w:rPr>
          <w:rStyle w:val="2f4"/>
        </w:rPr>
        <w:lastRenderedPageBreak/>
        <w:t>enoxaparin as an ad</w:t>
      </w:r>
      <w:r>
        <w:rPr>
          <w:rStyle w:val="2f5"/>
        </w:rPr>
        <w:t>j</w:t>
      </w:r>
      <w:r>
        <w:rPr>
          <w:rStyle w:val="2f4"/>
        </w:rPr>
        <w:t>unet to streptokinase thrombolysis in aeute myoeardial infaretion. The AMl-SK study. Knr Heart .1. 2002</w:t>
      </w:r>
      <w:r>
        <w:rPr>
          <w:rStyle w:val="2f5"/>
        </w:rPr>
        <w:t>:</w:t>
      </w:r>
      <w:r>
        <w:rPr>
          <w:rStyle w:val="2f4"/>
        </w:rPr>
        <w:t>23:1282-1290.</w:t>
      </w:r>
    </w:p>
    <w:p w14:paraId="54D1A4A3" w14:textId="77777777" w:rsidR="0079782E" w:rsidRDefault="003039BE">
      <w:pPr>
        <w:pStyle w:val="25"/>
        <w:numPr>
          <w:ilvl w:val="0"/>
          <w:numId w:val="30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Yusuf S</w:t>
      </w:r>
      <w:r>
        <w:rPr>
          <w:rStyle w:val="2f5"/>
        </w:rPr>
        <w:t xml:space="preserve">. </w:t>
      </w:r>
      <w:r>
        <w:rPr>
          <w:rStyle w:val="2f4"/>
        </w:rPr>
        <w:t>Mehta SR</w:t>
      </w:r>
      <w:r>
        <w:rPr>
          <w:rStyle w:val="2f5"/>
        </w:rPr>
        <w:t xml:space="preserve">. </w:t>
      </w:r>
      <w:r>
        <w:rPr>
          <w:rStyle w:val="2f4"/>
        </w:rPr>
        <w:t>Chrolavicius S et al. Effects of fondaparinux on mortality and reinfarctio</w:t>
      </w:r>
      <w:r>
        <w:rPr>
          <w:rStyle w:val="2f4"/>
        </w:rPr>
        <w:t>n in patients with acute ST-se</w:t>
      </w:r>
      <w:r>
        <w:rPr>
          <w:rStyle w:val="2f5"/>
        </w:rPr>
        <w:t>g</w:t>
      </w:r>
      <w:r>
        <w:rPr>
          <w:rStyle w:val="2f4"/>
        </w:rPr>
        <w:t>ment elevation myocardial infarction: the OASIS-6 randomized trial. .lAMA. 2006</w:t>
      </w:r>
      <w:r>
        <w:rPr>
          <w:rStyle w:val="2f5"/>
        </w:rPr>
        <w:t xml:space="preserve">: </w:t>
      </w:r>
      <w:r>
        <w:rPr>
          <w:rStyle w:val="2f4"/>
        </w:rPr>
        <w:t>295:1519.</w:t>
      </w:r>
    </w:p>
    <w:p w14:paraId="09A5DB78" w14:textId="77777777" w:rsidR="0079782E" w:rsidRDefault="003039BE">
      <w:pPr>
        <w:pStyle w:val="25"/>
        <w:numPr>
          <w:ilvl w:val="0"/>
          <w:numId w:val="30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Peters RJ</w:t>
      </w:r>
      <w:r>
        <w:rPr>
          <w:rStyle w:val="2f5"/>
        </w:rPr>
        <w:t xml:space="preserve">. </w:t>
      </w:r>
      <w:r>
        <w:rPr>
          <w:rStyle w:val="2f4"/>
        </w:rPr>
        <w:t>Joyner C</w:t>
      </w:r>
      <w:r>
        <w:rPr>
          <w:rStyle w:val="2f5"/>
        </w:rPr>
        <w:t xml:space="preserve">. </w:t>
      </w:r>
      <w:r>
        <w:rPr>
          <w:rStyle w:val="2f4"/>
        </w:rPr>
        <w:t>Bassand JP</w:t>
      </w:r>
      <w:r>
        <w:rPr>
          <w:rStyle w:val="2f5"/>
        </w:rPr>
        <w:t xml:space="preserve">. </w:t>
      </w:r>
      <w:r>
        <w:rPr>
          <w:rStyle w:val="2f4"/>
        </w:rPr>
        <w:t>Afzal R</w:t>
      </w:r>
      <w:r>
        <w:rPr>
          <w:rStyle w:val="2f5"/>
        </w:rPr>
        <w:t xml:space="preserve">. </w:t>
      </w:r>
      <w:r>
        <w:rPr>
          <w:rStyle w:val="2f4"/>
        </w:rPr>
        <w:t>Chrolavicius S. Mehta SR et al. The role of fondaparinux as an ad</w:t>
      </w:r>
      <w:r>
        <w:rPr>
          <w:rStyle w:val="2f5"/>
        </w:rPr>
        <w:t>j</w:t>
      </w:r>
      <w:r>
        <w:rPr>
          <w:rStyle w:val="2f4"/>
        </w:rPr>
        <w:t xml:space="preserve">unct to </w:t>
      </w:r>
      <w:r>
        <w:rPr>
          <w:rStyle w:val="2f4"/>
        </w:rPr>
        <w:t>thrombolytic thera</w:t>
      </w:r>
      <w:r>
        <w:rPr>
          <w:rStyle w:val="2f5"/>
        </w:rPr>
        <w:t>p</w:t>
      </w:r>
      <w:r>
        <w:rPr>
          <w:rStyle w:val="2f4"/>
        </w:rPr>
        <w:t>y in acute myocardial infarction: a sub</w:t>
      </w:r>
      <w:r>
        <w:rPr>
          <w:rStyle w:val="2f5"/>
        </w:rPr>
        <w:t>g</w:t>
      </w:r>
      <w:r>
        <w:rPr>
          <w:rStyle w:val="2f4"/>
        </w:rPr>
        <w:t>rou</w:t>
      </w:r>
      <w:r>
        <w:rPr>
          <w:rStyle w:val="2f5"/>
        </w:rPr>
        <w:t xml:space="preserve">p </w:t>
      </w:r>
      <w:r>
        <w:rPr>
          <w:rStyle w:val="2f4"/>
        </w:rPr>
        <w:t>analysis of the OASIS-6 trial. Eur Heart J. 2008</w:t>
      </w:r>
      <w:r>
        <w:rPr>
          <w:rStyle w:val="2f5"/>
        </w:rPr>
        <w:t>:</w:t>
      </w:r>
      <w:r>
        <w:rPr>
          <w:rStyle w:val="2f4"/>
        </w:rPr>
        <w:t>291</w:t>
      </w:r>
      <w:r>
        <w:rPr>
          <w:rStyle w:val="2f5"/>
        </w:rPr>
        <w:t>3</w:t>
      </w:r>
      <w:r>
        <w:rPr>
          <w:rStyle w:val="2f4"/>
        </w:rPr>
        <w:t>1:324-331.</w:t>
      </w:r>
    </w:p>
    <w:p w14:paraId="3AE14916" w14:textId="77777777" w:rsidR="0079782E" w:rsidRDefault="003039BE">
      <w:pPr>
        <w:pStyle w:val="25"/>
        <w:numPr>
          <w:ilvl w:val="0"/>
          <w:numId w:val="30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de Bono DR Simoons ME</w:t>
      </w:r>
      <w:r>
        <w:rPr>
          <w:rStyle w:val="2f5"/>
        </w:rPr>
        <w:t xml:space="preserve">. </w:t>
      </w:r>
      <w:r>
        <w:rPr>
          <w:rStyle w:val="2f4"/>
        </w:rPr>
        <w:t>Ti</w:t>
      </w:r>
      <w:r>
        <w:rPr>
          <w:rStyle w:val="2f5"/>
        </w:rPr>
        <w:t>j</w:t>
      </w:r>
      <w:r>
        <w:rPr>
          <w:rStyle w:val="2f4"/>
        </w:rPr>
        <w:t>ssen .1</w:t>
      </w:r>
      <w:r>
        <w:rPr>
          <w:rStyle w:val="2f5"/>
        </w:rPr>
        <w:t xml:space="preserve">. </w:t>
      </w:r>
      <w:r>
        <w:rPr>
          <w:rStyle w:val="2f4"/>
        </w:rPr>
        <w:t>Arnold AE</w:t>
      </w:r>
      <w:r>
        <w:rPr>
          <w:rStyle w:val="2f5"/>
        </w:rPr>
        <w:t xml:space="preserve">. </w:t>
      </w:r>
      <w:r>
        <w:rPr>
          <w:rStyle w:val="2f4"/>
        </w:rPr>
        <w:t>Betriu A</w:t>
      </w:r>
      <w:r>
        <w:rPr>
          <w:rStyle w:val="2f5"/>
        </w:rPr>
        <w:t xml:space="preserve">. </w:t>
      </w:r>
      <w:r>
        <w:rPr>
          <w:rStyle w:val="2f4"/>
        </w:rPr>
        <w:t>Bur</w:t>
      </w:r>
      <w:r>
        <w:rPr>
          <w:rStyle w:val="2f5"/>
        </w:rPr>
        <w:t>g</w:t>
      </w:r>
      <w:r>
        <w:rPr>
          <w:rStyle w:val="2f4"/>
        </w:rPr>
        <w:t>ersdi</w:t>
      </w:r>
      <w:r>
        <w:rPr>
          <w:rStyle w:val="2f5"/>
        </w:rPr>
        <w:t>j</w:t>
      </w:r>
      <w:r>
        <w:rPr>
          <w:rStyle w:val="2f4"/>
        </w:rPr>
        <w:t>k C et al. Effeet of earl</w:t>
      </w:r>
      <w:r>
        <w:rPr>
          <w:rStyle w:val="2f5"/>
        </w:rPr>
        <w:t xml:space="preserve">y </w:t>
      </w:r>
      <w:r>
        <w:rPr>
          <w:rStyle w:val="2f4"/>
        </w:rPr>
        <w:t>intravenous heparin on coronar</w:t>
      </w:r>
      <w:r>
        <w:rPr>
          <w:rStyle w:val="2f5"/>
        </w:rPr>
        <w:t xml:space="preserve">y </w:t>
      </w:r>
      <w:r>
        <w:rPr>
          <w:rStyle w:val="2f4"/>
        </w:rPr>
        <w:t>pat</w:t>
      </w:r>
      <w:r>
        <w:rPr>
          <w:rStyle w:val="2f4"/>
        </w:rPr>
        <w:t>enc</w:t>
      </w:r>
      <w:r>
        <w:rPr>
          <w:rStyle w:val="2f5"/>
        </w:rPr>
        <w:t xml:space="preserve">y, </w:t>
      </w:r>
      <w:r>
        <w:rPr>
          <w:rStyle w:val="2f4"/>
        </w:rPr>
        <w:t>infarct size</w:t>
      </w:r>
      <w:r>
        <w:rPr>
          <w:rStyle w:val="2f5"/>
        </w:rPr>
        <w:t xml:space="preserve">, </w:t>
      </w:r>
      <w:r>
        <w:rPr>
          <w:rStyle w:val="2f4"/>
        </w:rPr>
        <w:t>and bleedin</w:t>
      </w:r>
      <w:r>
        <w:rPr>
          <w:rStyle w:val="2f5"/>
        </w:rPr>
        <w:t xml:space="preserve">g </w:t>
      </w:r>
      <w:r>
        <w:rPr>
          <w:rStyle w:val="2f4"/>
        </w:rPr>
        <w:t>complications after alteplase thrombolysis: Results of a randomised double blind European Cooperative Study Group trial. Br Heart .1. 1992</w:t>
      </w:r>
      <w:r>
        <w:rPr>
          <w:rStyle w:val="2f5"/>
        </w:rPr>
        <w:t>: 6712</w:t>
      </w:r>
      <w:r>
        <w:rPr>
          <w:rStyle w:val="2f4"/>
        </w:rPr>
        <w:t>1:122-128.</w:t>
      </w:r>
    </w:p>
    <w:p w14:paraId="6FBD9733" w14:textId="77777777" w:rsidR="0079782E" w:rsidRDefault="003039BE">
      <w:pPr>
        <w:pStyle w:val="25"/>
        <w:numPr>
          <w:ilvl w:val="0"/>
          <w:numId w:val="31"/>
        </w:numPr>
        <w:shd w:val="clear" w:color="auto" w:fill="auto"/>
        <w:tabs>
          <w:tab w:val="left" w:pos="505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CARRIE Steerin</w:t>
      </w:r>
      <w:r>
        <w:rPr>
          <w:rStyle w:val="2f5"/>
        </w:rPr>
        <w:t xml:space="preserve">g </w:t>
      </w:r>
      <w:r>
        <w:rPr>
          <w:rStyle w:val="2f4"/>
        </w:rPr>
        <w:t>Committee. A randomised</w:t>
      </w:r>
      <w:r>
        <w:rPr>
          <w:rStyle w:val="2f5"/>
        </w:rPr>
        <w:t xml:space="preserve">, </w:t>
      </w:r>
      <w:r>
        <w:rPr>
          <w:rStyle w:val="2f4"/>
        </w:rPr>
        <w:t>blinded trial of clopido</w:t>
      </w:r>
      <w:r>
        <w:rPr>
          <w:rStyle w:val="2f5"/>
        </w:rPr>
        <w:t>g</w:t>
      </w:r>
      <w:r>
        <w:rPr>
          <w:rStyle w:val="2f4"/>
        </w:rPr>
        <w:t>re</w:t>
      </w:r>
      <w:r>
        <w:rPr>
          <w:rStyle w:val="2f4"/>
        </w:rPr>
        <w:t>l versus aspirin in patients at risk of ischaemic events tCAPRlEY Eancet.1996 Nov 16</w:t>
      </w:r>
      <w:r>
        <w:rPr>
          <w:rStyle w:val="2f5"/>
        </w:rPr>
        <w:t>:</w:t>
      </w:r>
      <w:r>
        <w:rPr>
          <w:rStyle w:val="2f4"/>
        </w:rPr>
        <w:t>348190381:1329-1339.</w:t>
      </w:r>
    </w:p>
    <w:p w14:paraId="575E60EF" w14:textId="77777777" w:rsidR="0079782E" w:rsidRDefault="003039BE">
      <w:pPr>
        <w:pStyle w:val="25"/>
        <w:numPr>
          <w:ilvl w:val="0"/>
          <w:numId w:val="31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6"/>
          <w:lang w:val="en-US" w:eastAsia="en-US" w:bidi="en-US"/>
        </w:rPr>
        <w:t xml:space="preserve"> </w:t>
      </w:r>
      <w:r>
        <w:rPr>
          <w:rStyle w:val="2f4"/>
        </w:rPr>
        <w:t>Silvain J</w:t>
      </w:r>
      <w:r>
        <w:rPr>
          <w:rStyle w:val="2f5"/>
        </w:rPr>
        <w:t xml:space="preserve">. </w:t>
      </w:r>
      <w:r>
        <w:rPr>
          <w:rStyle w:val="2f4"/>
        </w:rPr>
        <w:t>Be</w:t>
      </w:r>
      <w:r>
        <w:rPr>
          <w:rStyle w:val="2f5"/>
        </w:rPr>
        <w:t>yg</w:t>
      </w:r>
      <w:r>
        <w:rPr>
          <w:rStyle w:val="2f4"/>
        </w:rPr>
        <w:t>ui F</w:t>
      </w:r>
      <w:r>
        <w:rPr>
          <w:rStyle w:val="2f5"/>
        </w:rPr>
        <w:t xml:space="preserve">. </w:t>
      </w:r>
      <w:r>
        <w:rPr>
          <w:rStyle w:val="2f4"/>
        </w:rPr>
        <w:t>Barthelemy O</w:t>
      </w:r>
      <w:r>
        <w:rPr>
          <w:rStyle w:val="2f5"/>
        </w:rPr>
        <w:t xml:space="preserve">. </w:t>
      </w:r>
      <w:r>
        <w:rPr>
          <w:rStyle w:val="2f4"/>
        </w:rPr>
        <w:t>Pollack C</w:t>
      </w:r>
      <w:r>
        <w:rPr>
          <w:rStyle w:val="2f5"/>
        </w:rPr>
        <w:t xml:space="preserve">. </w:t>
      </w:r>
      <w:r>
        <w:rPr>
          <w:rStyle w:val="2f4"/>
        </w:rPr>
        <w:t>Jr</w:t>
      </w:r>
      <w:r>
        <w:rPr>
          <w:rStyle w:val="2f5"/>
        </w:rPr>
        <w:t xml:space="preserve">. </w:t>
      </w:r>
      <w:r>
        <w:rPr>
          <w:rStyle w:val="2f4"/>
        </w:rPr>
        <w:t>Cohen M</w:t>
      </w:r>
      <w:r>
        <w:rPr>
          <w:rStyle w:val="2f5"/>
        </w:rPr>
        <w:t xml:space="preserve">. </w:t>
      </w:r>
      <w:r>
        <w:rPr>
          <w:rStyle w:val="2f4"/>
        </w:rPr>
        <w:t>Zeymer U</w:t>
      </w:r>
      <w:r>
        <w:rPr>
          <w:rStyle w:val="2f5"/>
        </w:rPr>
        <w:t xml:space="preserve">. </w:t>
      </w:r>
      <w:r>
        <w:rPr>
          <w:rStyle w:val="2f4"/>
        </w:rPr>
        <w:t>Huber K</w:t>
      </w:r>
      <w:r>
        <w:rPr>
          <w:rStyle w:val="2f5"/>
        </w:rPr>
        <w:t xml:space="preserve">. </w:t>
      </w:r>
      <w:r>
        <w:rPr>
          <w:rStyle w:val="2f4"/>
        </w:rPr>
        <w:t>Goldstein P</w:t>
      </w:r>
      <w:r>
        <w:rPr>
          <w:rStyle w:val="2f5"/>
        </w:rPr>
        <w:t xml:space="preserve">. </w:t>
      </w:r>
      <w:r>
        <w:rPr>
          <w:rStyle w:val="2f4"/>
        </w:rPr>
        <w:t>Cayla G</w:t>
      </w:r>
      <w:r>
        <w:rPr>
          <w:rStyle w:val="2f5"/>
        </w:rPr>
        <w:t xml:space="preserve">. </w:t>
      </w:r>
      <w:r>
        <w:rPr>
          <w:rStyle w:val="2f4"/>
        </w:rPr>
        <w:t>Collet JR Vieaut E</w:t>
      </w:r>
      <w:r>
        <w:rPr>
          <w:rStyle w:val="2f5"/>
        </w:rPr>
        <w:t xml:space="preserve">. </w:t>
      </w:r>
      <w:r>
        <w:rPr>
          <w:rStyle w:val="2f4"/>
        </w:rPr>
        <w:t>Montaleseot G. Effieaey and s</w:t>
      </w:r>
      <w:r>
        <w:rPr>
          <w:rStyle w:val="2f4"/>
        </w:rPr>
        <w:t>afety of enoxaparin versus unfractionated heparin durin</w:t>
      </w:r>
      <w:r>
        <w:rPr>
          <w:rStyle w:val="2f5"/>
        </w:rPr>
        <w:t xml:space="preserve">g </w:t>
      </w:r>
      <w:r>
        <w:rPr>
          <w:rStyle w:val="2f4"/>
        </w:rPr>
        <w:t>percutaneous coronary intervention: systematic review and meta</w:t>
      </w:r>
      <w:r>
        <w:rPr>
          <w:rStyle w:val="2f4"/>
        </w:rPr>
        <w:softHyphen/>
        <w:t>analysis. BMJ. 2012</w:t>
      </w:r>
      <w:r>
        <w:rPr>
          <w:rStyle w:val="2f5"/>
        </w:rPr>
        <w:t>:</w:t>
      </w:r>
      <w:r>
        <w:rPr>
          <w:rStyle w:val="2f4"/>
        </w:rPr>
        <w:t>344:e553.</w:t>
      </w:r>
    </w:p>
    <w:p w14:paraId="5AB98FC2" w14:textId="77777777" w:rsidR="0079782E" w:rsidRDefault="003039BE">
      <w:pPr>
        <w:pStyle w:val="25"/>
        <w:numPr>
          <w:ilvl w:val="0"/>
          <w:numId w:val="31"/>
        </w:numPr>
        <w:shd w:val="clear" w:color="auto" w:fill="auto"/>
        <w:tabs>
          <w:tab w:val="left" w:pos="505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Cavender MA</w:t>
      </w:r>
      <w:r>
        <w:rPr>
          <w:rStyle w:val="2f5"/>
        </w:rPr>
        <w:t xml:space="preserve">. </w:t>
      </w:r>
      <w:r>
        <w:rPr>
          <w:rStyle w:val="2f4"/>
        </w:rPr>
        <w:t>Sabatine MS. Bivalimdin versus heparin in patients planned for pereutaneous</w:t>
      </w:r>
    </w:p>
    <w:p w14:paraId="1BCCE4A3" w14:textId="77777777" w:rsidR="0079782E" w:rsidRDefault="003039BE">
      <w:pPr>
        <w:pStyle w:val="25"/>
        <w:shd w:val="clear" w:color="auto" w:fill="auto"/>
        <w:tabs>
          <w:tab w:val="left" w:pos="3504"/>
        </w:tabs>
        <w:spacing w:before="0" w:after="0" w:line="389" w:lineRule="exact"/>
        <w:ind w:left="480" w:firstLine="0"/>
        <w:jc w:val="both"/>
      </w:pPr>
      <w:r>
        <w:rPr>
          <w:rStyle w:val="2f4"/>
        </w:rPr>
        <w:t>coronary interven</w:t>
      </w:r>
      <w:r>
        <w:rPr>
          <w:rStyle w:val="2f4"/>
        </w:rPr>
        <w:t>tion:</w:t>
      </w:r>
      <w:r>
        <w:rPr>
          <w:rStyle w:val="2f4"/>
        </w:rPr>
        <w:tab/>
        <w:t>a meta-analysis of randomised controlled trials. Eancet.</w:t>
      </w:r>
    </w:p>
    <w:p w14:paraId="1E6C0EEB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2f4"/>
        </w:rPr>
        <w:t>2014</w:t>
      </w:r>
      <w:r>
        <w:rPr>
          <w:rStyle w:val="2f5"/>
        </w:rPr>
        <w:t>:</w:t>
      </w:r>
      <w:r>
        <w:rPr>
          <w:rStyle w:val="2f4"/>
        </w:rPr>
        <w:t>384199431:599-606.</w:t>
      </w:r>
    </w:p>
    <w:p w14:paraId="32850EB6" w14:textId="77777777" w:rsidR="0079782E" w:rsidRDefault="003039BE">
      <w:pPr>
        <w:pStyle w:val="25"/>
        <w:numPr>
          <w:ilvl w:val="0"/>
          <w:numId w:val="31"/>
        </w:numPr>
        <w:shd w:val="clear" w:color="auto" w:fill="auto"/>
        <w:tabs>
          <w:tab w:val="left" w:pos="505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Capodanno D</w:t>
      </w:r>
      <w:r>
        <w:rPr>
          <w:rStyle w:val="2f5"/>
        </w:rPr>
        <w:t xml:space="preserve">. </w:t>
      </w:r>
      <w:r>
        <w:rPr>
          <w:rStyle w:val="2f4"/>
        </w:rPr>
        <w:t>Gar</w:t>
      </w:r>
      <w:r>
        <w:rPr>
          <w:rStyle w:val="2f5"/>
        </w:rPr>
        <w:t>g</w:t>
      </w:r>
      <w:r>
        <w:rPr>
          <w:rStyle w:val="2f4"/>
        </w:rPr>
        <w:t>iulo G</w:t>
      </w:r>
      <w:r>
        <w:rPr>
          <w:rStyle w:val="2f5"/>
        </w:rPr>
        <w:t xml:space="preserve">. </w:t>
      </w:r>
      <w:r>
        <w:rPr>
          <w:rStyle w:val="2f4"/>
        </w:rPr>
        <w:t>Capranzano P</w:t>
      </w:r>
      <w:r>
        <w:rPr>
          <w:rStyle w:val="2f5"/>
        </w:rPr>
        <w:t xml:space="preserve">. </w:t>
      </w:r>
      <w:r>
        <w:rPr>
          <w:rStyle w:val="2f4"/>
        </w:rPr>
        <w:t>Mehran R</w:t>
      </w:r>
      <w:r>
        <w:rPr>
          <w:rStyle w:val="2f5"/>
        </w:rPr>
        <w:t xml:space="preserve">. </w:t>
      </w:r>
      <w:r>
        <w:rPr>
          <w:rStyle w:val="2f4"/>
        </w:rPr>
        <w:t>Tamburino C</w:t>
      </w:r>
      <w:r>
        <w:rPr>
          <w:rStyle w:val="2f5"/>
        </w:rPr>
        <w:t xml:space="preserve">. </w:t>
      </w:r>
      <w:r>
        <w:rPr>
          <w:rStyle w:val="2f4"/>
        </w:rPr>
        <w:t>Stone GW. Bivalimdin versus heparin with or without</w:t>
      </w:r>
      <w:r>
        <w:rPr>
          <w:rStyle w:val="2f5"/>
        </w:rPr>
        <w:t xml:space="preserve"> gl</w:t>
      </w:r>
      <w:r>
        <w:rPr>
          <w:rStyle w:val="2f4"/>
        </w:rPr>
        <w:t xml:space="preserve">yeoprotein Ilb/IIIa inhibitors in patients with </w:t>
      </w:r>
      <w:r>
        <w:rPr>
          <w:rStyle w:val="2f4"/>
        </w:rPr>
        <w:t>STEMI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primary PCI: an updated meta-analysis of 10</w:t>
      </w:r>
      <w:r>
        <w:rPr>
          <w:rStyle w:val="2f5"/>
        </w:rPr>
        <w:t>.</w:t>
      </w:r>
      <w:r>
        <w:rPr>
          <w:rStyle w:val="2f4"/>
        </w:rPr>
        <w:t>350 patients from five randomized clinical trials. Eur Heart J Acute Cardiovasc Care. 2016</w:t>
      </w:r>
      <w:r>
        <w:rPr>
          <w:rStyle w:val="2f5"/>
        </w:rPr>
        <w:t>:513</w:t>
      </w:r>
      <w:r>
        <w:rPr>
          <w:rStyle w:val="2f4"/>
        </w:rPr>
        <w:t>1:253-262.</w:t>
      </w:r>
    </w:p>
    <w:p w14:paraId="35921E94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6"/>
        </w:rPr>
        <w:t xml:space="preserve">[14. </w:t>
      </w:r>
      <w:r>
        <w:rPr>
          <w:rStyle w:val="2f4"/>
        </w:rPr>
        <w:t xml:space="preserve">Bonin </w:t>
      </w:r>
      <w:r>
        <w:rPr>
          <w:rStyle w:val="2f4"/>
          <w:lang w:val="ru-RU" w:eastAsia="ru-RU" w:bidi="ru-RU"/>
        </w:rPr>
        <w:t>М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</w:rPr>
        <w:t>Mewton N</w:t>
      </w:r>
      <w:r>
        <w:rPr>
          <w:rStyle w:val="2f5"/>
        </w:rPr>
        <w:t xml:space="preserve">. </w:t>
      </w:r>
      <w:r>
        <w:rPr>
          <w:rStyle w:val="2f4"/>
        </w:rPr>
        <w:t>Roubille F</w:t>
      </w:r>
      <w:r>
        <w:rPr>
          <w:rStyle w:val="2f5"/>
        </w:rPr>
        <w:t xml:space="preserve">. </w:t>
      </w:r>
      <w:r>
        <w:rPr>
          <w:rStyle w:val="2f4"/>
        </w:rPr>
        <w:t xml:space="preserve">Morel </w:t>
      </w:r>
      <w:r>
        <w:rPr>
          <w:rStyle w:val="2f4"/>
          <w:lang w:val="ru-RU" w:eastAsia="ru-RU" w:bidi="ru-RU"/>
        </w:rPr>
        <w:t xml:space="preserve">О </w:t>
      </w:r>
      <w:r>
        <w:rPr>
          <w:rStyle w:val="2f4"/>
        </w:rPr>
        <w:t>et al</w:t>
      </w:r>
      <w:r>
        <w:rPr>
          <w:rStyle w:val="2f5"/>
        </w:rPr>
        <w:t xml:space="preserve">: </w:t>
      </w:r>
      <w:r>
        <w:rPr>
          <w:rStyle w:val="2f4"/>
        </w:rPr>
        <w:t>for CIRCUS Study Investi</w:t>
      </w:r>
      <w:r>
        <w:rPr>
          <w:rStyle w:val="2f5"/>
        </w:rPr>
        <w:t>g</w:t>
      </w:r>
      <w:r>
        <w:rPr>
          <w:rStyle w:val="2f4"/>
        </w:rPr>
        <w:t xml:space="preserve">ators. Effect </w:t>
      </w:r>
      <w:r>
        <w:rPr>
          <w:rStyle w:val="2f4"/>
        </w:rPr>
        <w:t>and safety of morphine use in acute anterior ST-segment elevation myocardial infarction. .1 Am Heart Assoc. 2018 Feb 10</w:t>
      </w:r>
      <w:r>
        <w:rPr>
          <w:rStyle w:val="2f5"/>
        </w:rPr>
        <w:t xml:space="preserve">:7141. </w:t>
      </w:r>
      <w:r>
        <w:rPr>
          <w:rStyle w:val="2f4"/>
        </w:rPr>
        <w:t>pii: e006833. doi: 10.1161/.1AHA. 117.006833.</w:t>
      </w:r>
    </w:p>
    <w:p w14:paraId="41ABF207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6"/>
          <w:lang w:val="en-US" w:eastAsia="en-US" w:bidi="en-US"/>
        </w:rPr>
        <w:t xml:space="preserve">[15. </w:t>
      </w:r>
      <w:r>
        <w:rPr>
          <w:rStyle w:val="2f4"/>
        </w:rPr>
        <w:t>Lapostolle F</w:t>
      </w:r>
      <w:r>
        <w:rPr>
          <w:rStyle w:val="2f5"/>
        </w:rPr>
        <w:t xml:space="preserve">. </w:t>
      </w:r>
      <w:r>
        <w:rPr>
          <w:rStyle w:val="2f4"/>
        </w:rPr>
        <w:t>Van"t Hof AW</w:t>
      </w:r>
      <w:r>
        <w:rPr>
          <w:rStyle w:val="2f5"/>
        </w:rPr>
        <w:t xml:space="preserve">. </w:t>
      </w:r>
      <w:r>
        <w:rPr>
          <w:rStyle w:val="2f4"/>
        </w:rPr>
        <w:t>Hamm CW</w:t>
      </w:r>
      <w:r>
        <w:rPr>
          <w:rStyle w:val="2f5"/>
        </w:rPr>
        <w:t xml:space="preserve">. </w:t>
      </w:r>
      <w:r>
        <w:rPr>
          <w:rStyle w:val="2f4"/>
        </w:rPr>
        <w:t xml:space="preserve">Stibbe </w:t>
      </w:r>
      <w:r>
        <w:rPr>
          <w:rStyle w:val="2f4"/>
          <w:lang w:val="ru-RU" w:eastAsia="ru-RU" w:bidi="ru-RU"/>
        </w:rPr>
        <w:t xml:space="preserve">О </w:t>
      </w:r>
      <w:r>
        <w:rPr>
          <w:rStyle w:val="2f4"/>
        </w:rPr>
        <w:t>et al. for ATLANTIC Investi</w:t>
      </w:r>
      <w:r>
        <w:rPr>
          <w:rStyle w:val="2f5"/>
        </w:rPr>
        <w:t>g</w:t>
      </w:r>
      <w:r>
        <w:rPr>
          <w:rStyle w:val="2f4"/>
        </w:rPr>
        <w:t>ators</w:t>
      </w:r>
      <w:r>
        <w:rPr>
          <w:rStyle w:val="2f4"/>
        </w:rPr>
        <w:t>. Morphine and tica</w:t>
      </w:r>
      <w:r>
        <w:rPr>
          <w:rStyle w:val="2f5"/>
        </w:rPr>
        <w:t>g</w:t>
      </w:r>
      <w:r>
        <w:rPr>
          <w:rStyle w:val="2f4"/>
        </w:rPr>
        <w:t>relor interaction in primar</w:t>
      </w:r>
      <w:r>
        <w:rPr>
          <w:rStyle w:val="2f5"/>
        </w:rPr>
        <w:t xml:space="preserve">y </w:t>
      </w:r>
      <w:r>
        <w:rPr>
          <w:rStyle w:val="2f4"/>
        </w:rPr>
        <w:t xml:space="preserve">percutaneous coronary intervention in ST-segment elevation </w:t>
      </w:r>
      <w:r>
        <w:rPr>
          <w:rStyle w:val="2f5"/>
        </w:rPr>
        <w:t>m</w:t>
      </w:r>
      <w:r>
        <w:rPr>
          <w:rStyle w:val="2f4"/>
        </w:rPr>
        <w:t>yocardial infarction: ATLANTIC-Morpbine. Am .1 Cardiovasc Dru</w:t>
      </w:r>
      <w:r>
        <w:rPr>
          <w:rStyle w:val="2f5"/>
        </w:rPr>
        <w:t>g</w:t>
      </w:r>
      <w:r>
        <w:rPr>
          <w:rStyle w:val="2f4"/>
        </w:rPr>
        <w:t>s. 2019 A</w:t>
      </w:r>
      <w:r>
        <w:rPr>
          <w:rStyle w:val="2f5"/>
        </w:rPr>
        <w:t>pr: 19</w:t>
      </w:r>
      <w:r>
        <w:rPr>
          <w:rStyle w:val="2f4"/>
        </w:rPr>
        <w:t>1</w:t>
      </w:r>
      <w:r>
        <w:rPr>
          <w:rStyle w:val="2f5"/>
        </w:rPr>
        <w:t>2</w:t>
      </w:r>
      <w:r>
        <w:rPr>
          <w:rStyle w:val="2f4"/>
        </w:rPr>
        <w:t>1:173-183. doi: 10.1007/s40256-018-0305-0</w:t>
      </w:r>
    </w:p>
    <w:p w14:paraId="7C70BD59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6"/>
          <w:lang w:val="en-US" w:eastAsia="en-US" w:bidi="en-US"/>
        </w:rPr>
        <w:t xml:space="preserve">[16. </w:t>
      </w:r>
      <w:r>
        <w:rPr>
          <w:rStyle w:val="2f4"/>
        </w:rPr>
        <w:t>Thomas MR</w:t>
      </w:r>
      <w:r>
        <w:rPr>
          <w:rStyle w:val="2f5"/>
        </w:rPr>
        <w:t xml:space="preserve">. </w:t>
      </w:r>
      <w:r>
        <w:rPr>
          <w:rStyle w:val="2f4"/>
        </w:rPr>
        <w:t>Morton AC</w:t>
      </w:r>
      <w:r>
        <w:rPr>
          <w:rStyle w:val="2f5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Hossain R</w:t>
      </w:r>
      <w:r>
        <w:rPr>
          <w:rStyle w:val="2f5"/>
        </w:rPr>
        <w:t xml:space="preserve">. </w:t>
      </w:r>
      <w:r>
        <w:rPr>
          <w:rStyle w:val="2f4"/>
        </w:rPr>
        <w:t>Chen B</w:t>
      </w:r>
      <w:r>
        <w:rPr>
          <w:rStyle w:val="2f5"/>
        </w:rPr>
        <w:t xml:space="preserve">. </w:t>
      </w:r>
      <w:r>
        <w:rPr>
          <w:rStyle w:val="2f4"/>
        </w:rPr>
        <w:t>Luo L</w:t>
      </w:r>
      <w:r>
        <w:rPr>
          <w:rStyle w:val="2f5"/>
        </w:rPr>
        <w:t xml:space="preserve">. </w:t>
      </w:r>
      <w:r>
        <w:rPr>
          <w:rStyle w:val="2f4"/>
        </w:rPr>
        <w:t>Shahari NN</w:t>
      </w:r>
      <w:r>
        <w:rPr>
          <w:rStyle w:val="2f5"/>
        </w:rPr>
        <w:t xml:space="preserve">. </w:t>
      </w:r>
      <w:r>
        <w:rPr>
          <w:rStyle w:val="2f4"/>
        </w:rPr>
        <w:t>Hua P</w:t>
      </w:r>
      <w:r>
        <w:rPr>
          <w:rStyle w:val="2f5"/>
        </w:rPr>
        <w:t xml:space="preserve">. </w:t>
      </w:r>
      <w:r>
        <w:rPr>
          <w:rStyle w:val="2f4"/>
        </w:rPr>
        <w:t>Beniston RG</w:t>
      </w:r>
      <w:r>
        <w:rPr>
          <w:rStyle w:val="2f5"/>
        </w:rPr>
        <w:t xml:space="preserve">. </w:t>
      </w:r>
      <w:r>
        <w:rPr>
          <w:rStyle w:val="2f4"/>
        </w:rPr>
        <w:t>Jud</w:t>
      </w:r>
      <w:r>
        <w:rPr>
          <w:rStyle w:val="2f5"/>
        </w:rPr>
        <w:t xml:space="preserve">ge </w:t>
      </w:r>
      <w:r>
        <w:rPr>
          <w:rStyle w:val="2f4"/>
        </w:rPr>
        <w:t>HM</w:t>
      </w:r>
      <w:r>
        <w:rPr>
          <w:rStyle w:val="2f5"/>
        </w:rPr>
        <w:t xml:space="preserve">. </w:t>
      </w:r>
      <w:r>
        <w:rPr>
          <w:rStyle w:val="2f4"/>
        </w:rPr>
        <w:t>Storey RF. Morphine delays the onset of action of prasu</w:t>
      </w:r>
      <w:r>
        <w:rPr>
          <w:rStyle w:val="2f5"/>
        </w:rPr>
        <w:t>g</w:t>
      </w:r>
      <w:r>
        <w:rPr>
          <w:rStyle w:val="2f4"/>
        </w:rPr>
        <w:t>rel in patients with prior history of ST-elevation myocardial infarction. Thromb Haemost. 2016 Jul 4</w:t>
      </w:r>
      <w:r>
        <w:rPr>
          <w:rStyle w:val="2f5"/>
        </w:rPr>
        <w:t>:</w:t>
      </w:r>
      <w:r>
        <w:rPr>
          <w:rStyle w:val="2f4"/>
        </w:rPr>
        <w:t>1161</w:t>
      </w:r>
      <w:r>
        <w:rPr>
          <w:rStyle w:val="2f5"/>
        </w:rPr>
        <w:t>1</w:t>
      </w:r>
      <w:r>
        <w:rPr>
          <w:rStyle w:val="2f4"/>
        </w:rPr>
        <w:t xml:space="preserve">1:96-102. doi: </w:t>
      </w:r>
      <w:r>
        <w:rPr>
          <w:rStyle w:val="2f4"/>
        </w:rPr>
        <w:t>10.1160/TH16-02-0102. Epub2016</w:t>
      </w:r>
      <w:r>
        <w:rPr>
          <w:rStyle w:val="2f5"/>
        </w:rPr>
        <w:t>. A</w:t>
      </w:r>
      <w:r>
        <w:rPr>
          <w:rStyle w:val="2f4"/>
        </w:rPr>
        <w:t>pr21.</w:t>
      </w:r>
    </w:p>
    <w:p w14:paraId="0C1CF220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6"/>
          <w:lang w:val="en-US" w:eastAsia="en-US" w:bidi="en-US"/>
        </w:rPr>
        <w:t xml:space="preserve">[17. </w:t>
      </w:r>
      <w:r>
        <w:rPr>
          <w:rStyle w:val="2f4"/>
        </w:rPr>
        <w:t>Hobl EL</w:t>
      </w:r>
      <w:r>
        <w:rPr>
          <w:rStyle w:val="2f5"/>
        </w:rPr>
        <w:t xml:space="preserve">. </w:t>
      </w:r>
      <w:r>
        <w:rPr>
          <w:rStyle w:val="2f4"/>
        </w:rPr>
        <w:t>Stimpfl T</w:t>
      </w:r>
      <w:r>
        <w:rPr>
          <w:rStyle w:val="2f5"/>
        </w:rPr>
        <w:t xml:space="preserve">. </w:t>
      </w:r>
      <w:r>
        <w:rPr>
          <w:rStyle w:val="2f4"/>
        </w:rPr>
        <w:t>Ebner .1</w:t>
      </w:r>
      <w:r>
        <w:rPr>
          <w:rStyle w:val="2f5"/>
        </w:rPr>
        <w:t xml:space="preserve">. </w:t>
      </w:r>
      <w:r>
        <w:rPr>
          <w:rStyle w:val="2f4"/>
        </w:rPr>
        <w:t>Schoer</w:t>
      </w:r>
      <w:r>
        <w:rPr>
          <w:rStyle w:val="2f5"/>
        </w:rPr>
        <w:t>g</w:t>
      </w:r>
      <w:r>
        <w:rPr>
          <w:rStyle w:val="2f4"/>
        </w:rPr>
        <w:t>enhofer C</w:t>
      </w:r>
      <w:r>
        <w:rPr>
          <w:rStyle w:val="2f5"/>
        </w:rPr>
        <w:t xml:space="preserve">. </w:t>
      </w:r>
      <w:r>
        <w:rPr>
          <w:rStyle w:val="2f4"/>
        </w:rPr>
        <w:t>Derhaschni</w:t>
      </w:r>
      <w:r>
        <w:rPr>
          <w:rStyle w:val="2f5"/>
        </w:rPr>
        <w:t xml:space="preserve">g </w:t>
      </w:r>
      <w:r>
        <w:rPr>
          <w:rStyle w:val="2f4"/>
        </w:rPr>
        <w:t>U</w:t>
      </w:r>
      <w:r>
        <w:rPr>
          <w:rStyle w:val="2f5"/>
        </w:rPr>
        <w:t xml:space="preserve">. </w:t>
      </w:r>
      <w:r>
        <w:rPr>
          <w:rStyle w:val="2f4"/>
        </w:rPr>
        <w:t>Sunder-Plassmann R</w:t>
      </w:r>
      <w:r>
        <w:rPr>
          <w:rStyle w:val="2f5"/>
        </w:rPr>
        <w:t xml:space="preserve">. </w:t>
      </w:r>
      <w:r>
        <w:rPr>
          <w:rStyle w:val="2f4"/>
        </w:rPr>
        <w:t>Jilma- Stohlawetz R Mannhalter C</w:t>
      </w:r>
      <w:r>
        <w:rPr>
          <w:rStyle w:val="2f5"/>
        </w:rPr>
        <w:t xml:space="preserve">. </w:t>
      </w:r>
      <w:r>
        <w:rPr>
          <w:rStyle w:val="2f4"/>
        </w:rPr>
        <w:t>Posch M. Jilma B. Morphine decreases clopido</w:t>
      </w:r>
      <w:r>
        <w:rPr>
          <w:rStyle w:val="2f5"/>
        </w:rPr>
        <w:t>g</w:t>
      </w:r>
      <w:r>
        <w:rPr>
          <w:rStyle w:val="2f4"/>
        </w:rPr>
        <w:t>rel concentrations</w:t>
      </w:r>
    </w:p>
    <w:p w14:paraId="4D817397" w14:textId="77777777" w:rsidR="0079782E" w:rsidRDefault="003039BE">
      <w:pPr>
        <w:pStyle w:val="25"/>
        <w:shd w:val="clear" w:color="auto" w:fill="auto"/>
        <w:tabs>
          <w:tab w:val="left" w:leader="underscore" w:pos="5712"/>
        </w:tabs>
        <w:spacing w:before="0" w:after="0" w:line="389" w:lineRule="exact"/>
        <w:ind w:left="480" w:firstLine="0"/>
        <w:jc w:val="both"/>
      </w:pPr>
      <w:r>
        <w:rPr>
          <w:rStyle w:val="2f4"/>
        </w:rPr>
        <w:t>and effects: a randomized</w:t>
      </w:r>
      <w:r>
        <w:rPr>
          <w:rStyle w:val="2f5"/>
        </w:rPr>
        <w:t xml:space="preserve">, </w:t>
      </w:r>
      <w:r>
        <w:rPr>
          <w:rStyle w:val="2f4"/>
        </w:rPr>
        <w:t>doub</w:t>
      </w:r>
      <w:r>
        <w:rPr>
          <w:rStyle w:val="2f4"/>
        </w:rPr>
        <w:t>le-blind</w:t>
      </w:r>
      <w:r>
        <w:rPr>
          <w:rStyle w:val="2f5"/>
        </w:rPr>
        <w:t>.</w:t>
      </w:r>
      <w:r>
        <w:rPr>
          <w:rStyle w:val="2f5"/>
        </w:rPr>
        <w:tab/>
      </w:r>
      <w:r>
        <w:rPr>
          <w:rStyle w:val="2f4"/>
        </w:rPr>
        <w:t>placebo-controlled trial. J Am Coll Cardiol</w:t>
      </w:r>
    </w:p>
    <w:p w14:paraId="7A3C4A02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2f4"/>
        </w:rPr>
        <w:t>2014</w:t>
      </w:r>
      <w:r>
        <w:rPr>
          <w:rStyle w:val="2f5"/>
        </w:rPr>
        <w:t>:6317</w:t>
      </w:r>
      <w:r>
        <w:rPr>
          <w:rStyle w:val="2f4"/>
        </w:rPr>
        <w:t>1:630-635.</w:t>
      </w:r>
    </w:p>
    <w:p w14:paraId="75F02CFA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6"/>
          <w:lang w:val="en-US" w:eastAsia="en-US" w:bidi="en-US"/>
        </w:rPr>
        <w:t xml:space="preserve">[18. </w:t>
      </w:r>
      <w:r>
        <w:rPr>
          <w:rStyle w:val="2f4"/>
        </w:rPr>
        <w:t>Hofinann R</w:t>
      </w:r>
      <w:r>
        <w:rPr>
          <w:rStyle w:val="2f5"/>
        </w:rPr>
        <w:t xml:space="preserve">. </w:t>
      </w:r>
      <w:r>
        <w:rPr>
          <w:rStyle w:val="2f4"/>
        </w:rPr>
        <w:t>James SK</w:t>
      </w:r>
      <w:r>
        <w:rPr>
          <w:rStyle w:val="2f5"/>
        </w:rPr>
        <w:t xml:space="preserve">. </w:t>
      </w:r>
      <w:r>
        <w:rPr>
          <w:rStyle w:val="2f4"/>
        </w:rPr>
        <w:t>PhD</w:t>
      </w:r>
      <w:r>
        <w:rPr>
          <w:rStyle w:val="2f5"/>
        </w:rPr>
        <w:t xml:space="preserve">. </w:t>
      </w:r>
      <w:r>
        <w:rPr>
          <w:rStyle w:val="2f4"/>
        </w:rPr>
        <w:t>Jember</w:t>
      </w:r>
      <w:r>
        <w:rPr>
          <w:rStyle w:val="2f5"/>
        </w:rPr>
        <w:t xml:space="preserve">g T. </w:t>
      </w:r>
      <w:r>
        <w:rPr>
          <w:rStyle w:val="2f4"/>
        </w:rPr>
        <w:t>MD</w:t>
      </w:r>
      <w:r>
        <w:rPr>
          <w:rStyle w:val="2f5"/>
        </w:rPr>
        <w:t xml:space="preserve">. </w:t>
      </w:r>
      <w:r>
        <w:rPr>
          <w:rStyle w:val="2f4"/>
        </w:rPr>
        <w:t>Lindahl B</w:t>
      </w:r>
      <w:r>
        <w:rPr>
          <w:rStyle w:val="2f5"/>
        </w:rPr>
        <w:t xml:space="preserve">. </w:t>
      </w:r>
      <w:r>
        <w:rPr>
          <w:rStyle w:val="2f4"/>
        </w:rPr>
        <w:t>Erlin</w:t>
      </w:r>
      <w:r>
        <w:rPr>
          <w:rStyle w:val="2f5"/>
        </w:rPr>
        <w:t>g</w:t>
      </w:r>
      <w:r>
        <w:rPr>
          <w:rStyle w:val="2f4"/>
        </w:rPr>
        <w:t>e D</w:t>
      </w:r>
      <w:r>
        <w:rPr>
          <w:rStyle w:val="2f5"/>
        </w:rPr>
        <w:t xml:space="preserve">. </w:t>
      </w:r>
      <w:r>
        <w:rPr>
          <w:rStyle w:val="2f4"/>
        </w:rPr>
        <w:t>Witt N</w:t>
      </w:r>
      <w:r>
        <w:rPr>
          <w:rStyle w:val="2f5"/>
        </w:rPr>
        <w:t xml:space="preserve">. </w:t>
      </w:r>
      <w:r>
        <w:rPr>
          <w:rStyle w:val="2f4"/>
        </w:rPr>
        <w:t>Arefalk G</w:t>
      </w:r>
      <w:r>
        <w:rPr>
          <w:rStyle w:val="2f5"/>
        </w:rPr>
        <w:t xml:space="preserve">. </w:t>
      </w:r>
      <w:r>
        <w:rPr>
          <w:rStyle w:val="2f4"/>
        </w:rPr>
        <w:t>Frick M</w:t>
      </w:r>
      <w:r>
        <w:rPr>
          <w:rStyle w:val="2f5"/>
        </w:rPr>
        <w:t xml:space="preserve">. </w:t>
      </w:r>
      <w:r>
        <w:rPr>
          <w:rStyle w:val="2f4"/>
        </w:rPr>
        <w:t>Alfredsson J</w:t>
      </w:r>
      <w:r>
        <w:rPr>
          <w:rStyle w:val="2f5"/>
        </w:rPr>
        <w:t xml:space="preserve">. </w:t>
      </w:r>
      <w:r>
        <w:rPr>
          <w:rStyle w:val="2f4"/>
        </w:rPr>
        <w:t>Nilsson L</w:t>
      </w:r>
      <w:r>
        <w:rPr>
          <w:rStyle w:val="2f5"/>
        </w:rPr>
        <w:t xml:space="preserve">. </w:t>
      </w:r>
      <w:r>
        <w:rPr>
          <w:rStyle w:val="2f4"/>
        </w:rPr>
        <w:t>Ravn-Fischer A</w:t>
      </w:r>
      <w:r>
        <w:rPr>
          <w:rStyle w:val="2f5"/>
        </w:rPr>
        <w:t xml:space="preserve">. </w:t>
      </w:r>
      <w:r>
        <w:rPr>
          <w:rStyle w:val="2f4"/>
        </w:rPr>
        <w:t>Omerovic E</w:t>
      </w:r>
      <w:r>
        <w:rPr>
          <w:rStyle w:val="2f5"/>
        </w:rPr>
        <w:t xml:space="preserve">. </w:t>
      </w:r>
      <w:r>
        <w:rPr>
          <w:rStyle w:val="2f4"/>
        </w:rPr>
        <w:t>Kellerth T</w:t>
      </w:r>
      <w:r>
        <w:rPr>
          <w:rStyle w:val="2f5"/>
        </w:rPr>
        <w:t xml:space="preserve">. </w:t>
      </w:r>
      <w:r>
        <w:rPr>
          <w:rStyle w:val="2f4"/>
        </w:rPr>
        <w:t>Sparv D</w:t>
      </w:r>
      <w:r>
        <w:rPr>
          <w:rStyle w:val="2f5"/>
        </w:rPr>
        <w:t xml:space="preserve">. </w:t>
      </w:r>
      <w:r>
        <w:rPr>
          <w:rStyle w:val="2f4"/>
        </w:rPr>
        <w:t>Ekelund U</w:t>
      </w:r>
      <w:r>
        <w:rPr>
          <w:rStyle w:val="2f5"/>
        </w:rPr>
        <w:t xml:space="preserve">. </w:t>
      </w:r>
      <w:r>
        <w:rPr>
          <w:rStyle w:val="2f4"/>
        </w:rPr>
        <w:t>Linder R</w:t>
      </w:r>
      <w:r>
        <w:rPr>
          <w:rStyle w:val="2f5"/>
        </w:rPr>
        <w:t xml:space="preserve">. </w:t>
      </w:r>
      <w:r>
        <w:rPr>
          <w:rStyle w:val="2f4"/>
        </w:rPr>
        <w:t>Ekstrom M</w:t>
      </w:r>
      <w:r>
        <w:rPr>
          <w:rStyle w:val="2f5"/>
        </w:rPr>
        <w:t xml:space="preserve">. </w:t>
      </w:r>
      <w:r>
        <w:rPr>
          <w:rStyle w:val="2f4"/>
        </w:rPr>
        <w:t>Lauermann J</w:t>
      </w:r>
      <w:r>
        <w:rPr>
          <w:rStyle w:val="2f5"/>
        </w:rPr>
        <w:t xml:space="preserve">. </w:t>
      </w:r>
      <w:r>
        <w:rPr>
          <w:rStyle w:val="2f4"/>
        </w:rPr>
        <w:t>Haa</w:t>
      </w:r>
      <w:r>
        <w:rPr>
          <w:rStyle w:val="2f5"/>
        </w:rPr>
        <w:t>g</w:t>
      </w:r>
      <w:r>
        <w:rPr>
          <w:rStyle w:val="2f4"/>
        </w:rPr>
        <w:t>a U</w:t>
      </w:r>
      <w:r>
        <w:rPr>
          <w:rStyle w:val="2f5"/>
        </w:rPr>
        <w:t xml:space="preserve">. </w:t>
      </w:r>
      <w:r>
        <w:rPr>
          <w:rStyle w:val="2f4"/>
        </w:rPr>
        <w:t>Pemow J</w:t>
      </w:r>
      <w:r>
        <w:rPr>
          <w:rStyle w:val="2f5"/>
        </w:rPr>
        <w:t xml:space="preserve">. </w:t>
      </w:r>
      <w:r>
        <w:rPr>
          <w:rStyle w:val="2f4"/>
        </w:rPr>
        <w:t>Ostlund O</w:t>
      </w:r>
      <w:r>
        <w:rPr>
          <w:rStyle w:val="2f5"/>
        </w:rPr>
        <w:t xml:space="preserve">. </w:t>
      </w:r>
      <w:r>
        <w:rPr>
          <w:rStyle w:val="2f4"/>
        </w:rPr>
        <w:t>Herlitz J</w:t>
      </w:r>
      <w:r>
        <w:rPr>
          <w:rStyle w:val="2f5"/>
        </w:rPr>
        <w:t xml:space="preserve">. </w:t>
      </w:r>
      <w:r>
        <w:rPr>
          <w:rStyle w:val="2f4"/>
        </w:rPr>
        <w:t>Svensson L</w:t>
      </w:r>
      <w:r>
        <w:rPr>
          <w:rStyle w:val="2f5"/>
        </w:rPr>
        <w:t xml:space="preserve">. </w:t>
      </w:r>
      <w:r>
        <w:rPr>
          <w:rStyle w:val="2f4"/>
        </w:rPr>
        <w:t xml:space="preserve">DET02X- </w:t>
      </w:r>
      <w:r>
        <w:rPr>
          <w:rStyle w:val="2f4"/>
        </w:rPr>
        <w:lastRenderedPageBreak/>
        <w:t>SWEDEHEART Investi</w:t>
      </w:r>
      <w:r>
        <w:rPr>
          <w:rStyle w:val="2f5"/>
        </w:rPr>
        <w:t>g</w:t>
      </w:r>
      <w:r>
        <w:rPr>
          <w:rStyle w:val="2f4"/>
        </w:rPr>
        <w:t>ators. Ox</w:t>
      </w:r>
      <w:r>
        <w:rPr>
          <w:rStyle w:val="2f5"/>
        </w:rPr>
        <w:t>yg</w:t>
      </w:r>
      <w:r>
        <w:rPr>
          <w:rStyle w:val="2f4"/>
        </w:rPr>
        <w:t>en thera</w:t>
      </w:r>
      <w:r>
        <w:rPr>
          <w:rStyle w:val="2f5"/>
        </w:rPr>
        <w:t>p</w:t>
      </w:r>
      <w:r>
        <w:rPr>
          <w:rStyle w:val="2f4"/>
        </w:rPr>
        <w:t>y in suspected acute myocardial infarction. N En</w:t>
      </w:r>
      <w:r>
        <w:rPr>
          <w:rStyle w:val="2f5"/>
        </w:rPr>
        <w:t xml:space="preserve">gl .1 </w:t>
      </w:r>
      <w:r>
        <w:rPr>
          <w:rStyle w:val="2f4"/>
        </w:rPr>
        <w:t>Med 2017</w:t>
      </w:r>
      <w:r>
        <w:rPr>
          <w:rStyle w:val="2f5"/>
        </w:rPr>
        <w:t xml:space="preserve">: </w:t>
      </w:r>
      <w:r>
        <w:rPr>
          <w:rStyle w:val="2f4"/>
        </w:rPr>
        <w:t>377:1240-1249.</w:t>
      </w:r>
    </w:p>
    <w:p w14:paraId="19FA7593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6"/>
          <w:lang w:val="en-US" w:eastAsia="en-US" w:bidi="en-US"/>
        </w:rPr>
        <w:t xml:space="preserve">[19. </w:t>
      </w:r>
      <w:r>
        <w:rPr>
          <w:rStyle w:val="2f4"/>
        </w:rPr>
        <w:t>Stub D</w:t>
      </w:r>
      <w:r>
        <w:rPr>
          <w:rStyle w:val="2f5"/>
        </w:rPr>
        <w:t xml:space="preserve">. </w:t>
      </w:r>
      <w:r>
        <w:rPr>
          <w:rStyle w:val="2f4"/>
        </w:rPr>
        <w:t>Smith K. Bernard S</w:t>
      </w:r>
      <w:r>
        <w:rPr>
          <w:rStyle w:val="2f5"/>
        </w:rPr>
        <w:t xml:space="preserve">. </w:t>
      </w:r>
      <w:r>
        <w:rPr>
          <w:rStyle w:val="2f4"/>
        </w:rPr>
        <w:t>Nehme Z</w:t>
      </w:r>
      <w:r>
        <w:rPr>
          <w:rStyle w:val="2f5"/>
        </w:rPr>
        <w:t xml:space="preserve">. </w:t>
      </w:r>
      <w:r>
        <w:rPr>
          <w:rStyle w:val="2f4"/>
        </w:rPr>
        <w:t>Stephenson M</w:t>
      </w:r>
      <w:r>
        <w:rPr>
          <w:rStyle w:val="2f5"/>
        </w:rPr>
        <w:t xml:space="preserve">. </w:t>
      </w:r>
      <w:r>
        <w:rPr>
          <w:rStyle w:val="2f4"/>
        </w:rPr>
        <w:t>Bray JE</w:t>
      </w:r>
      <w:r>
        <w:rPr>
          <w:rStyle w:val="2f5"/>
        </w:rPr>
        <w:t xml:space="preserve">. </w:t>
      </w:r>
      <w:r>
        <w:rPr>
          <w:rStyle w:val="2f4"/>
        </w:rPr>
        <w:t>Cameron P</w:t>
      </w:r>
      <w:r>
        <w:rPr>
          <w:rStyle w:val="2f5"/>
        </w:rPr>
        <w:t xml:space="preserve">. </w:t>
      </w:r>
      <w:r>
        <w:rPr>
          <w:rStyle w:val="2f4"/>
        </w:rPr>
        <w:t>Bar</w:t>
      </w:r>
      <w:r>
        <w:rPr>
          <w:rStyle w:val="2f5"/>
        </w:rPr>
        <w:t>g</w:t>
      </w:r>
      <w:r>
        <w:rPr>
          <w:rStyle w:val="2f4"/>
        </w:rPr>
        <w:t>er B</w:t>
      </w:r>
      <w:r>
        <w:rPr>
          <w:rStyle w:val="2f5"/>
        </w:rPr>
        <w:t xml:space="preserve">. </w:t>
      </w:r>
      <w:r>
        <w:rPr>
          <w:rStyle w:val="2f4"/>
        </w:rPr>
        <w:t>Ellims AHE Taylor AJ</w:t>
      </w:r>
      <w:r>
        <w:rPr>
          <w:rStyle w:val="2f5"/>
        </w:rPr>
        <w:t xml:space="preserve">. </w:t>
      </w:r>
      <w:r>
        <w:rPr>
          <w:rStyle w:val="2f4"/>
        </w:rPr>
        <w:t>Meredith ITE Kaye DM</w:t>
      </w:r>
      <w:r>
        <w:rPr>
          <w:rStyle w:val="2f5"/>
        </w:rPr>
        <w:t xml:space="preserve">: </w:t>
      </w:r>
      <w:r>
        <w:rPr>
          <w:rStyle w:val="2f4"/>
        </w:rPr>
        <w:t>AVOID Investi</w:t>
      </w:r>
      <w:r>
        <w:rPr>
          <w:rStyle w:val="2f5"/>
        </w:rPr>
        <w:t>g</w:t>
      </w:r>
      <w:r>
        <w:rPr>
          <w:rStyle w:val="2f4"/>
        </w:rPr>
        <w:t>ators. Air versus ox</w:t>
      </w:r>
      <w:r>
        <w:rPr>
          <w:rStyle w:val="2f5"/>
        </w:rPr>
        <w:t>yg</w:t>
      </w:r>
      <w:r>
        <w:rPr>
          <w:rStyle w:val="2f4"/>
        </w:rPr>
        <w:t xml:space="preserve">en in ST- </w:t>
      </w:r>
      <w:r>
        <w:rPr>
          <w:rStyle w:val="2f5"/>
        </w:rPr>
        <w:t>se</w:t>
      </w:r>
      <w:r>
        <w:rPr>
          <w:rStyle w:val="2f4"/>
        </w:rPr>
        <w:t>gment-elevation myocardial infarction. Circulation. 2015 Jun 16</w:t>
      </w:r>
      <w:r>
        <w:rPr>
          <w:rStyle w:val="2f5"/>
        </w:rPr>
        <w:t>:</w:t>
      </w:r>
      <w:r>
        <w:rPr>
          <w:rStyle w:val="2f4"/>
        </w:rPr>
        <w:t>1311</w:t>
      </w:r>
      <w:r>
        <w:rPr>
          <w:rStyle w:val="2f5"/>
        </w:rPr>
        <w:t>24</w:t>
      </w:r>
      <w:r>
        <w:rPr>
          <w:rStyle w:val="2f4"/>
        </w:rPr>
        <w:t>1:2143-2150. doi: 10.1161/CIRCUEATIONAHA. 114.0144</w:t>
      </w:r>
      <w:r>
        <w:rPr>
          <w:rStyle w:val="2f4"/>
        </w:rPr>
        <w:t>94. Epub 2015</w:t>
      </w:r>
      <w:r>
        <w:rPr>
          <w:rStyle w:val="2f5"/>
        </w:rPr>
        <w:t xml:space="preserve">. </w:t>
      </w:r>
      <w:r>
        <w:rPr>
          <w:rStyle w:val="2f4"/>
        </w:rPr>
        <w:t>Mav</w:t>
      </w:r>
      <w:r>
        <w:rPr>
          <w:rStyle w:val="2f5"/>
        </w:rPr>
        <w:t xml:space="preserve"> 22.</w:t>
      </w:r>
    </w:p>
    <w:p w14:paraId="387D3A88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ISIS-4 IFourth International Study of Infarct Survivall Collaborative Group. ISIS-4: a randomised factorial trial assessin</w:t>
      </w:r>
      <w:r>
        <w:rPr>
          <w:rStyle w:val="2f5"/>
        </w:rPr>
        <w:t xml:space="preserve">g </w:t>
      </w:r>
      <w:r>
        <w:rPr>
          <w:rStyle w:val="2f4"/>
        </w:rPr>
        <w:t>early oral captopril</w:t>
      </w:r>
      <w:r>
        <w:rPr>
          <w:rStyle w:val="2f5"/>
        </w:rPr>
        <w:t xml:space="preserve">. </w:t>
      </w:r>
      <w:r>
        <w:rPr>
          <w:rStyle w:val="2f4"/>
        </w:rPr>
        <w:t>oral mononitrate</w:t>
      </w:r>
      <w:r>
        <w:rPr>
          <w:rStyle w:val="2f5"/>
        </w:rPr>
        <w:t xml:space="preserve">, </w:t>
      </w:r>
      <w:r>
        <w:rPr>
          <w:rStyle w:val="2f4"/>
        </w:rPr>
        <w:t>and intravenous ma</w:t>
      </w:r>
      <w:r>
        <w:rPr>
          <w:rStyle w:val="2f5"/>
        </w:rPr>
        <w:t>g</w:t>
      </w:r>
      <w:r>
        <w:rPr>
          <w:rStyle w:val="2f4"/>
        </w:rPr>
        <w:t>nesium sulphate in 58</w:t>
      </w:r>
      <w:r>
        <w:rPr>
          <w:rStyle w:val="2f5"/>
        </w:rPr>
        <w:t>.</w:t>
      </w:r>
      <w:r>
        <w:rPr>
          <w:rStyle w:val="2f4"/>
        </w:rPr>
        <w:t xml:space="preserve">050 patients with </w:t>
      </w:r>
      <w:r>
        <w:rPr>
          <w:rStyle w:val="2f4"/>
        </w:rPr>
        <w:t>suspected acute myocardial infarction. Eancet 1995</w:t>
      </w:r>
      <w:r>
        <w:rPr>
          <w:rStyle w:val="2f5"/>
        </w:rPr>
        <w:t>:</w:t>
      </w:r>
      <w:r>
        <w:rPr>
          <w:rStyle w:val="2f4"/>
        </w:rPr>
        <w:t>345189511:669-685.</w:t>
      </w:r>
    </w:p>
    <w:p w14:paraId="373B3ABD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ISSI-3: effects of lisinopril and transdermal</w:t>
      </w:r>
      <w:r>
        <w:rPr>
          <w:rStyle w:val="2f5"/>
        </w:rPr>
        <w:t xml:space="preserve"> gl</w:t>
      </w:r>
      <w:r>
        <w:rPr>
          <w:rStyle w:val="2f4"/>
        </w:rPr>
        <w:t>yceryl trinitrate sin</w:t>
      </w:r>
      <w:r>
        <w:rPr>
          <w:rStyle w:val="2f5"/>
        </w:rPr>
        <w:t>gl</w:t>
      </w:r>
      <w:r>
        <w:rPr>
          <w:rStyle w:val="2f4"/>
        </w:rPr>
        <w:t>y and to</w:t>
      </w:r>
      <w:r>
        <w:rPr>
          <w:rStyle w:val="2f5"/>
        </w:rPr>
        <w:t>g</w:t>
      </w:r>
      <w:r>
        <w:rPr>
          <w:rStyle w:val="2f4"/>
        </w:rPr>
        <w:t>ether on 6-week mortalit</w:t>
      </w:r>
      <w:r>
        <w:rPr>
          <w:rStyle w:val="2f5"/>
        </w:rPr>
        <w:t xml:space="preserve">y </w:t>
      </w:r>
      <w:r>
        <w:rPr>
          <w:rStyle w:val="2f4"/>
        </w:rPr>
        <w:t>and ventricular function after acute myocardial infarction. Gm</w:t>
      </w:r>
      <w:r>
        <w:rPr>
          <w:rStyle w:val="2f5"/>
        </w:rPr>
        <w:t>p</w:t>
      </w:r>
      <w:r>
        <w:rPr>
          <w:rStyle w:val="2f4"/>
        </w:rPr>
        <w:t>po Italiano per l</w:t>
      </w:r>
      <w:r>
        <w:rPr>
          <w:rStyle w:val="2f4"/>
        </w:rPr>
        <w:t>o STudio della Sopravvivenza nelTinfarto Miocardico</w:t>
      </w:r>
      <w:r>
        <w:rPr>
          <w:rStyle w:val="2f4"/>
          <w:lang w:val="ru-RU" w:eastAsia="ru-RU" w:bidi="ru-RU"/>
        </w:rPr>
        <w:t>//</w:t>
      </w:r>
      <w:r>
        <w:rPr>
          <w:rStyle w:val="2f4"/>
        </w:rPr>
        <w:t>Eancet. 1994. Vol. 343. 1115.</w:t>
      </w:r>
    </w:p>
    <w:p w14:paraId="76493B80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Mooss AN</w:t>
      </w:r>
      <w:r>
        <w:rPr>
          <w:rStyle w:val="2f5"/>
        </w:rPr>
        <w:t xml:space="preserve">. </w:t>
      </w:r>
      <w:r>
        <w:rPr>
          <w:rStyle w:val="2f4"/>
        </w:rPr>
        <w:t>Hilleman DE</w:t>
      </w:r>
      <w:r>
        <w:rPr>
          <w:rStyle w:val="2f5"/>
        </w:rPr>
        <w:t xml:space="preserve">. </w:t>
      </w:r>
      <w:r>
        <w:rPr>
          <w:rStyle w:val="2f4"/>
        </w:rPr>
        <w:t>Mohiuddin SM</w:t>
      </w:r>
      <w:r>
        <w:rPr>
          <w:rStyle w:val="2f5"/>
        </w:rPr>
        <w:t xml:space="preserve">. </w:t>
      </w:r>
      <w:r>
        <w:rPr>
          <w:rStyle w:val="2f4"/>
        </w:rPr>
        <w:t xml:space="preserve">Hunter CB. Safety of esmolol in patients with acute </w:t>
      </w:r>
      <w:r>
        <w:rPr>
          <w:rStyle w:val="2f5"/>
        </w:rPr>
        <w:t>m</w:t>
      </w:r>
      <w:r>
        <w:rPr>
          <w:rStyle w:val="2f4"/>
        </w:rPr>
        <w:t>yocardial infarction treated with thrombolytic thera</w:t>
      </w:r>
      <w:r>
        <w:rPr>
          <w:rStyle w:val="2f5"/>
        </w:rPr>
        <w:t>p</w:t>
      </w:r>
      <w:r>
        <w:rPr>
          <w:rStyle w:val="2f4"/>
        </w:rPr>
        <w:t xml:space="preserve">y who had relative </w:t>
      </w:r>
      <w:r>
        <w:rPr>
          <w:rStyle w:val="2f4"/>
        </w:rPr>
        <w:t>contraindications to beta-blocker thera</w:t>
      </w:r>
      <w:r>
        <w:rPr>
          <w:rStyle w:val="2f5"/>
        </w:rPr>
        <w:t>p</w:t>
      </w:r>
      <w:r>
        <w:rPr>
          <w:rStyle w:val="2f4"/>
        </w:rPr>
        <w:t>y. Ann Pharmacother. 1994 Jun</w:t>
      </w:r>
      <w:r>
        <w:rPr>
          <w:rStyle w:val="2f5"/>
        </w:rPr>
        <w:t>:</w:t>
      </w:r>
      <w:r>
        <w:rPr>
          <w:rStyle w:val="2f4"/>
        </w:rPr>
        <w:t>281</w:t>
      </w:r>
      <w:r>
        <w:rPr>
          <w:rStyle w:val="2f5"/>
        </w:rPr>
        <w:t>6</w:t>
      </w:r>
      <w:r>
        <w:rPr>
          <w:rStyle w:val="2f4"/>
        </w:rPr>
        <w:t>1:701-703.</w:t>
      </w:r>
    </w:p>
    <w:p w14:paraId="727C8B58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Ann Pharmacother. 1994 .lun</w:t>
      </w:r>
      <w:r>
        <w:rPr>
          <w:rStyle w:val="2f5"/>
        </w:rPr>
        <w:t>:</w:t>
      </w:r>
      <w:r>
        <w:rPr>
          <w:rStyle w:val="2f4"/>
        </w:rPr>
        <w:t>281</w:t>
      </w:r>
      <w:r>
        <w:rPr>
          <w:rStyle w:val="2f5"/>
        </w:rPr>
        <w:t>6</w:t>
      </w:r>
      <w:r>
        <w:rPr>
          <w:rStyle w:val="2f4"/>
        </w:rPr>
        <w:t>1:701-3.Frishman WH</w:t>
      </w:r>
      <w:r>
        <w:rPr>
          <w:rStyle w:val="2f5"/>
        </w:rPr>
        <w:t xml:space="preserve">. </w:t>
      </w:r>
      <w:r>
        <w:rPr>
          <w:rStyle w:val="2f4"/>
        </w:rPr>
        <w:t>Ru</w:t>
      </w:r>
      <w:r>
        <w:rPr>
          <w:rStyle w:val="2f5"/>
        </w:rPr>
        <w:t>gg</w:t>
      </w:r>
      <w:r>
        <w:rPr>
          <w:rStyle w:val="2f4"/>
        </w:rPr>
        <w:t>io .1</w:t>
      </w:r>
      <w:r>
        <w:rPr>
          <w:rStyle w:val="2f5"/>
        </w:rPr>
        <w:t xml:space="preserve">. </w:t>
      </w:r>
      <w:r>
        <w:rPr>
          <w:rStyle w:val="2f4"/>
        </w:rPr>
        <w:t>Furber</w:t>
      </w:r>
      <w:r>
        <w:rPr>
          <w:rStyle w:val="2f5"/>
        </w:rPr>
        <w:t xml:space="preserve">g </w:t>
      </w:r>
      <w:r>
        <w:rPr>
          <w:rStyle w:val="2f4"/>
        </w:rPr>
        <w:t>C. Use of beta- adrener</w:t>
      </w:r>
      <w:r>
        <w:rPr>
          <w:rStyle w:val="2f5"/>
        </w:rPr>
        <w:t>g</w:t>
      </w:r>
      <w:r>
        <w:rPr>
          <w:rStyle w:val="2f4"/>
        </w:rPr>
        <w:t>ic blockin</w:t>
      </w:r>
      <w:r>
        <w:rPr>
          <w:rStyle w:val="2f5"/>
        </w:rPr>
        <w:t>g ag</w:t>
      </w:r>
      <w:r>
        <w:rPr>
          <w:rStyle w:val="2f4"/>
        </w:rPr>
        <w:t>ents after myocardial infarction. Post</w:t>
      </w:r>
      <w:r>
        <w:rPr>
          <w:rStyle w:val="2f5"/>
        </w:rPr>
        <w:t>g</w:t>
      </w:r>
      <w:r>
        <w:rPr>
          <w:rStyle w:val="2f4"/>
        </w:rPr>
        <w:t>rad Med. 1985 Dec</w:t>
      </w:r>
      <w:r>
        <w:rPr>
          <w:rStyle w:val="2f5"/>
        </w:rPr>
        <w:t>:</w:t>
      </w:r>
      <w:r>
        <w:rPr>
          <w:rStyle w:val="2f4"/>
        </w:rPr>
        <w:t>781</w:t>
      </w:r>
      <w:r>
        <w:rPr>
          <w:rStyle w:val="2f5"/>
        </w:rPr>
        <w:t>8</w:t>
      </w:r>
      <w:r>
        <w:rPr>
          <w:rStyle w:val="2f4"/>
        </w:rPr>
        <w:t>1:40-6</w:t>
      </w:r>
    </w:p>
    <w:p w14:paraId="2EFA93E6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Post</w:t>
      </w:r>
      <w:r>
        <w:rPr>
          <w:rStyle w:val="2f5"/>
        </w:rPr>
        <w:t>g</w:t>
      </w:r>
      <w:r>
        <w:rPr>
          <w:rStyle w:val="2f4"/>
        </w:rPr>
        <w:t>rad Med. 1985 Dec</w:t>
      </w:r>
      <w:r>
        <w:rPr>
          <w:rStyle w:val="2f5"/>
        </w:rPr>
        <w:t>:</w:t>
      </w:r>
      <w:r>
        <w:rPr>
          <w:rStyle w:val="2f4"/>
        </w:rPr>
        <w:t>781</w:t>
      </w:r>
      <w:r>
        <w:rPr>
          <w:rStyle w:val="2f5"/>
        </w:rPr>
        <w:t>8</w:t>
      </w:r>
      <w:r>
        <w:rPr>
          <w:rStyle w:val="2f4"/>
        </w:rPr>
        <w:t>1:40-6 Freemantle N</w:t>
      </w:r>
      <w:r>
        <w:rPr>
          <w:rStyle w:val="2f5"/>
        </w:rPr>
        <w:t xml:space="preserve">. </w:t>
      </w:r>
      <w:r>
        <w:rPr>
          <w:rStyle w:val="2f4"/>
        </w:rPr>
        <w:t>Cleland J</w:t>
      </w:r>
      <w:r>
        <w:rPr>
          <w:rStyle w:val="2f5"/>
        </w:rPr>
        <w:t xml:space="preserve">. </w:t>
      </w:r>
      <w:r>
        <w:rPr>
          <w:rStyle w:val="2f4"/>
        </w:rPr>
        <w:t>Youn</w:t>
      </w:r>
      <w:r>
        <w:rPr>
          <w:rStyle w:val="2f5"/>
        </w:rPr>
        <w:t xml:space="preserve">g P. </w:t>
      </w:r>
      <w:r>
        <w:rPr>
          <w:rStyle w:val="2f4"/>
        </w:rPr>
        <w:t>Mason J</w:t>
      </w:r>
      <w:r>
        <w:rPr>
          <w:rStyle w:val="2f5"/>
        </w:rPr>
        <w:t xml:space="preserve">. </w:t>
      </w:r>
      <w:r>
        <w:rPr>
          <w:rStyle w:val="2f4"/>
        </w:rPr>
        <w:t>Harrison J. Beta blockade after myocardial infarction: systematic review and meta re</w:t>
      </w:r>
      <w:r>
        <w:rPr>
          <w:rStyle w:val="2f5"/>
        </w:rPr>
        <w:t>g</w:t>
      </w:r>
      <w:r>
        <w:rPr>
          <w:rStyle w:val="2f4"/>
        </w:rPr>
        <w:t xml:space="preserve">ression analysis. </w:t>
      </w:r>
      <w:r>
        <w:rPr>
          <w:rStyle w:val="2-1pt"/>
        </w:rPr>
        <w:t xml:space="preserve">BM.1 </w:t>
      </w:r>
      <w:r>
        <w:rPr>
          <w:rStyle w:val="2f4"/>
        </w:rPr>
        <w:t>1999</w:t>
      </w:r>
      <w:r>
        <w:rPr>
          <w:rStyle w:val="2f5"/>
        </w:rPr>
        <w:t>:</w:t>
      </w:r>
      <w:r>
        <w:rPr>
          <w:rStyle w:val="2f4"/>
        </w:rPr>
        <w:t>318172001:1730-1737.</w:t>
      </w:r>
    </w:p>
    <w:p w14:paraId="5E08ABCE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Roolvink V</w:t>
      </w:r>
      <w:r>
        <w:rPr>
          <w:rStyle w:val="2f5"/>
        </w:rPr>
        <w:t xml:space="preserve">. </w:t>
      </w:r>
      <w:r>
        <w:rPr>
          <w:rStyle w:val="2f4"/>
        </w:rPr>
        <w:t>Ibanez B</w:t>
      </w:r>
      <w:r>
        <w:rPr>
          <w:rStyle w:val="2f5"/>
        </w:rPr>
        <w:t xml:space="preserve">. </w:t>
      </w:r>
      <w:r>
        <w:rPr>
          <w:rStyle w:val="2f4"/>
        </w:rPr>
        <w:t>Ottervan</w:t>
      </w:r>
      <w:r>
        <w:rPr>
          <w:rStyle w:val="2f5"/>
        </w:rPr>
        <w:t>g</w:t>
      </w:r>
      <w:r>
        <w:rPr>
          <w:rStyle w:val="2f4"/>
        </w:rPr>
        <w:t>er JP</w:t>
      </w:r>
      <w:r>
        <w:rPr>
          <w:rStyle w:val="2f5"/>
        </w:rPr>
        <w:t xml:space="preserve">. </w:t>
      </w:r>
      <w:r>
        <w:rPr>
          <w:rStyle w:val="2f4"/>
        </w:rPr>
        <w:t>Pizarro G</w:t>
      </w:r>
      <w:r>
        <w:rPr>
          <w:rStyle w:val="2f5"/>
        </w:rPr>
        <w:t xml:space="preserve">. </w:t>
      </w:r>
      <w:r>
        <w:rPr>
          <w:rStyle w:val="2f4"/>
        </w:rPr>
        <w:t>van Royen N</w:t>
      </w:r>
      <w:r>
        <w:rPr>
          <w:rStyle w:val="2f5"/>
        </w:rPr>
        <w:t xml:space="preserve">. </w:t>
      </w:r>
      <w:r>
        <w:rPr>
          <w:rStyle w:val="2f4"/>
        </w:rPr>
        <w:t>Mateos A</w:t>
      </w:r>
      <w:r>
        <w:rPr>
          <w:rStyle w:val="2f5"/>
        </w:rPr>
        <w:t xml:space="preserve">. </w:t>
      </w:r>
      <w:r>
        <w:rPr>
          <w:rStyle w:val="2f4"/>
        </w:rPr>
        <w:t>Dambrink JH</w:t>
      </w:r>
      <w:r>
        <w:rPr>
          <w:rStyle w:val="2f5"/>
        </w:rPr>
        <w:t xml:space="preserve">. </w:t>
      </w:r>
      <w:r>
        <w:rPr>
          <w:rStyle w:val="2f4"/>
        </w:rPr>
        <w:t xml:space="preserve">Eskalera </w:t>
      </w:r>
      <w:r>
        <w:rPr>
          <w:rStyle w:val="2f5"/>
        </w:rPr>
        <w:t xml:space="preserve">N. </w:t>
      </w:r>
      <w:r>
        <w:rPr>
          <w:rStyle w:val="2f4"/>
        </w:rPr>
        <w:t>Eipsic E</w:t>
      </w:r>
      <w:r>
        <w:rPr>
          <w:rStyle w:val="2f5"/>
        </w:rPr>
        <w:t xml:space="preserve">. </w:t>
      </w:r>
      <w:r>
        <w:rPr>
          <w:rStyle w:val="2f4"/>
        </w:rPr>
        <w:t>Albarran A</w:t>
      </w:r>
      <w:r>
        <w:rPr>
          <w:rStyle w:val="2f5"/>
        </w:rPr>
        <w:t xml:space="preserve">. </w:t>
      </w:r>
      <w:r>
        <w:rPr>
          <w:rStyle w:val="2f4"/>
        </w:rPr>
        <w:t>Fernandez-Ortiz A</w:t>
      </w:r>
      <w:r>
        <w:rPr>
          <w:rStyle w:val="2f5"/>
        </w:rPr>
        <w:t xml:space="preserve">. </w:t>
      </w:r>
      <w:r>
        <w:rPr>
          <w:rStyle w:val="2f4"/>
        </w:rPr>
        <w:t>Fernandez-Aviles F</w:t>
      </w:r>
      <w:r>
        <w:rPr>
          <w:rStyle w:val="2f5"/>
        </w:rPr>
        <w:t xml:space="preserve">. </w:t>
      </w:r>
      <w:r>
        <w:rPr>
          <w:rStyle w:val="2f4"/>
        </w:rPr>
        <w:t>Goicolea J</w:t>
      </w:r>
      <w:r>
        <w:rPr>
          <w:rStyle w:val="2f5"/>
        </w:rPr>
        <w:t xml:space="preserve">. </w:t>
      </w:r>
      <w:r>
        <w:rPr>
          <w:rStyle w:val="2f4"/>
        </w:rPr>
        <w:t>Botas J</w:t>
      </w:r>
      <w:r>
        <w:rPr>
          <w:rStyle w:val="2f5"/>
        </w:rPr>
        <w:t xml:space="preserve">. </w:t>
      </w:r>
      <w:r>
        <w:rPr>
          <w:rStyle w:val="2f4"/>
        </w:rPr>
        <w:t>Remkes W</w:t>
      </w:r>
      <w:r>
        <w:rPr>
          <w:rStyle w:val="2f5"/>
        </w:rPr>
        <w:t xml:space="preserve">. </w:t>
      </w:r>
      <w:r>
        <w:rPr>
          <w:rStyle w:val="2f4"/>
        </w:rPr>
        <w:t>Hemandez-.laras V</w:t>
      </w:r>
      <w:r>
        <w:rPr>
          <w:rStyle w:val="2f5"/>
        </w:rPr>
        <w:t xml:space="preserve">. </w:t>
      </w:r>
      <w:r>
        <w:rPr>
          <w:rStyle w:val="2f4"/>
        </w:rPr>
        <w:t>Kedhi E</w:t>
      </w:r>
      <w:r>
        <w:rPr>
          <w:rStyle w:val="2f5"/>
        </w:rPr>
        <w:t xml:space="preserve">. </w:t>
      </w:r>
      <w:r>
        <w:rPr>
          <w:rStyle w:val="2f4"/>
        </w:rPr>
        <w:t>Zamorano .IE</w:t>
      </w:r>
      <w:r>
        <w:rPr>
          <w:rStyle w:val="2f5"/>
        </w:rPr>
        <w:t xml:space="preserve">. </w:t>
      </w:r>
      <w:r>
        <w:rPr>
          <w:rStyle w:val="2f4"/>
        </w:rPr>
        <w:t>Navarro F</w:t>
      </w:r>
      <w:r>
        <w:rPr>
          <w:rStyle w:val="2f5"/>
        </w:rPr>
        <w:t xml:space="preserve">. </w:t>
      </w:r>
      <w:r>
        <w:rPr>
          <w:rStyle w:val="2f4"/>
        </w:rPr>
        <w:t>Alfonso F</w:t>
      </w:r>
      <w:r>
        <w:rPr>
          <w:rStyle w:val="2f5"/>
        </w:rPr>
        <w:t xml:space="preserve">. </w:t>
      </w:r>
      <w:r>
        <w:rPr>
          <w:rStyle w:val="2f4"/>
        </w:rPr>
        <w:t>Garcia-Eledo A</w:t>
      </w:r>
      <w:r>
        <w:rPr>
          <w:rStyle w:val="2f5"/>
        </w:rPr>
        <w:t xml:space="preserve">. </w:t>
      </w:r>
      <w:r>
        <w:rPr>
          <w:rStyle w:val="2f4"/>
        </w:rPr>
        <w:t>Alonso .1</w:t>
      </w:r>
      <w:r>
        <w:rPr>
          <w:rStyle w:val="2f5"/>
        </w:rPr>
        <w:t xml:space="preserve">. </w:t>
      </w:r>
      <w:r>
        <w:rPr>
          <w:rStyle w:val="2f4"/>
        </w:rPr>
        <w:t xml:space="preserve">van </w:t>
      </w:r>
      <w:r>
        <w:rPr>
          <w:rStyle w:val="2f4"/>
        </w:rPr>
        <w:t>Eeeuwen M. Ni</w:t>
      </w:r>
      <w:r>
        <w:rPr>
          <w:rStyle w:val="2f5"/>
        </w:rPr>
        <w:t>j</w:t>
      </w:r>
      <w:r>
        <w:rPr>
          <w:rStyle w:val="2f4"/>
        </w:rPr>
        <w:t>veldt R</w:t>
      </w:r>
      <w:r>
        <w:rPr>
          <w:rStyle w:val="2f5"/>
        </w:rPr>
        <w:t xml:space="preserve">. </w:t>
      </w:r>
      <w:r>
        <w:rPr>
          <w:rStyle w:val="2f4"/>
        </w:rPr>
        <w:t>Postma S</w:t>
      </w:r>
      <w:r>
        <w:rPr>
          <w:rStyle w:val="2f5"/>
        </w:rPr>
        <w:t xml:space="preserve">. </w:t>
      </w:r>
      <w:r>
        <w:rPr>
          <w:rStyle w:val="2f4"/>
        </w:rPr>
        <w:t>Kolkman E</w:t>
      </w:r>
      <w:r>
        <w:rPr>
          <w:rStyle w:val="2f5"/>
        </w:rPr>
        <w:t xml:space="preserve">. </w:t>
      </w:r>
      <w:r>
        <w:rPr>
          <w:rStyle w:val="2f4"/>
        </w:rPr>
        <w:t>Gosselink M</w:t>
      </w:r>
      <w:r>
        <w:rPr>
          <w:rStyle w:val="2f5"/>
        </w:rPr>
        <w:t xml:space="preserve">. </w:t>
      </w:r>
      <w:r>
        <w:rPr>
          <w:rStyle w:val="2f4"/>
        </w:rPr>
        <w:t>de Smet B</w:t>
      </w:r>
      <w:r>
        <w:rPr>
          <w:rStyle w:val="2f5"/>
        </w:rPr>
        <w:t xml:space="preserve">. </w:t>
      </w:r>
      <w:r>
        <w:rPr>
          <w:rStyle w:val="2f4"/>
        </w:rPr>
        <w:t>Rasoul S</w:t>
      </w:r>
      <w:r>
        <w:rPr>
          <w:rStyle w:val="2f5"/>
        </w:rPr>
        <w:t xml:space="preserve">. </w:t>
      </w:r>
      <w:r>
        <w:rPr>
          <w:rStyle w:val="2f4"/>
        </w:rPr>
        <w:t>Pick JJ</w:t>
      </w:r>
      <w:r>
        <w:rPr>
          <w:rStyle w:val="2f5"/>
        </w:rPr>
        <w:t xml:space="preserve">. </w:t>
      </w:r>
      <w:r>
        <w:rPr>
          <w:rStyle w:val="2f4"/>
        </w:rPr>
        <w:t xml:space="preserve">Fuster </w:t>
      </w:r>
      <w:r>
        <w:rPr>
          <w:rStyle w:val="2f5"/>
        </w:rPr>
        <w:t xml:space="preserve">V. </w:t>
      </w:r>
      <w:r>
        <w:rPr>
          <w:rStyle w:val="2f4"/>
        </w:rPr>
        <w:t>van T Hof AW</w:t>
      </w:r>
      <w:r>
        <w:rPr>
          <w:rStyle w:val="2f5"/>
        </w:rPr>
        <w:t xml:space="preserve">. </w:t>
      </w:r>
      <w:r>
        <w:rPr>
          <w:rStyle w:val="2f4"/>
        </w:rPr>
        <w:t>EAREY-BAMI Investi</w:t>
      </w:r>
      <w:r>
        <w:rPr>
          <w:rStyle w:val="2f5"/>
        </w:rPr>
        <w:t>g</w:t>
      </w:r>
      <w:r>
        <w:rPr>
          <w:rStyle w:val="2f4"/>
        </w:rPr>
        <w:t>ators. Early intravenous beta-blockers in patients with</w:t>
      </w:r>
    </w:p>
    <w:p w14:paraId="0DB3E218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2f4"/>
        </w:rPr>
        <w:t>ST-se</w:t>
      </w:r>
      <w:r>
        <w:rPr>
          <w:rStyle w:val="2f5"/>
        </w:rPr>
        <w:t>g</w:t>
      </w:r>
      <w:r>
        <w:rPr>
          <w:rStyle w:val="2f4"/>
        </w:rPr>
        <w:t>ment elevation myocardial infarction before primar</w:t>
      </w:r>
      <w:r>
        <w:rPr>
          <w:rStyle w:val="2f5"/>
        </w:rPr>
        <w:t xml:space="preserve">y </w:t>
      </w:r>
      <w:r>
        <w:rPr>
          <w:rStyle w:val="2f4"/>
        </w:rPr>
        <w:t>percutaneous</w:t>
      </w:r>
      <w:r>
        <w:rPr>
          <w:rStyle w:val="2f4"/>
        </w:rPr>
        <w:t xml:space="preserve"> coronary intervention. J Am Coll Cardiol. 201</w:t>
      </w:r>
      <w:r>
        <w:rPr>
          <w:rStyle w:val="2f4"/>
          <w:lang w:val="ru-RU" w:eastAsia="ru-RU" w:bidi="ru-RU"/>
        </w:rPr>
        <w:t>6</w:t>
      </w:r>
      <w:r>
        <w:rPr>
          <w:rStyle w:val="2f5"/>
          <w:lang w:val="ru-RU" w:eastAsia="ru-RU" w:bidi="ru-RU"/>
        </w:rPr>
        <w:t>:67Ш</w:t>
      </w:r>
      <w:r>
        <w:rPr>
          <w:rStyle w:val="2f4"/>
          <w:lang w:val="ru-RU" w:eastAsia="ru-RU" w:bidi="ru-RU"/>
        </w:rPr>
        <w:t>У2705-271</w:t>
      </w:r>
      <w:r>
        <w:rPr>
          <w:rStyle w:val="2f4"/>
        </w:rPr>
        <w:t>5.</w:t>
      </w:r>
    </w:p>
    <w:p w14:paraId="48F5678B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Watanabe H</w:t>
      </w:r>
      <w:r>
        <w:rPr>
          <w:rStyle w:val="2f5"/>
        </w:rPr>
        <w:t xml:space="preserve">. </w:t>
      </w:r>
      <w:r>
        <w:rPr>
          <w:rStyle w:val="2f4"/>
        </w:rPr>
        <w:t>Ozasa N</w:t>
      </w:r>
      <w:r>
        <w:rPr>
          <w:rStyle w:val="2f5"/>
        </w:rPr>
        <w:t xml:space="preserve">. </w:t>
      </w:r>
      <w:r>
        <w:rPr>
          <w:rStyle w:val="2f4"/>
        </w:rPr>
        <w:t>Morimoto T</w:t>
      </w:r>
      <w:r>
        <w:rPr>
          <w:rStyle w:val="2f5"/>
        </w:rPr>
        <w:t xml:space="preserve">. </w:t>
      </w:r>
      <w:r>
        <w:rPr>
          <w:rStyle w:val="2f4"/>
        </w:rPr>
        <w:t>Shiomi H</w:t>
      </w:r>
      <w:r>
        <w:rPr>
          <w:rStyle w:val="2f5"/>
        </w:rPr>
        <w:t xml:space="preserve">. </w:t>
      </w:r>
      <w:r>
        <w:rPr>
          <w:rStyle w:val="2f4"/>
        </w:rPr>
        <w:t>Bin</w:t>
      </w:r>
      <w:r>
        <w:rPr>
          <w:rStyle w:val="2f5"/>
        </w:rPr>
        <w:t>g</w:t>
      </w:r>
      <w:r>
        <w:rPr>
          <w:rStyle w:val="2f4"/>
        </w:rPr>
        <w:t>yuan B</w:t>
      </w:r>
      <w:r>
        <w:rPr>
          <w:rStyle w:val="2f5"/>
        </w:rPr>
        <w:t xml:space="preserve">. </w:t>
      </w:r>
      <w:r>
        <w:rPr>
          <w:rStyle w:val="2f4"/>
        </w:rPr>
        <w:t>Suwa S</w:t>
      </w:r>
      <w:r>
        <w:rPr>
          <w:rStyle w:val="2f5"/>
        </w:rPr>
        <w:t xml:space="preserve">. </w:t>
      </w:r>
      <w:r>
        <w:rPr>
          <w:rStyle w:val="2f4"/>
        </w:rPr>
        <w:t>Naka</w:t>
      </w:r>
      <w:r>
        <w:rPr>
          <w:rStyle w:val="2f5"/>
        </w:rPr>
        <w:t>g</w:t>
      </w:r>
      <w:r>
        <w:rPr>
          <w:rStyle w:val="2f4"/>
        </w:rPr>
        <w:t>awa Y</w:t>
      </w:r>
      <w:r>
        <w:rPr>
          <w:rStyle w:val="2f5"/>
        </w:rPr>
        <w:t xml:space="preserve">. </w:t>
      </w:r>
      <w:r>
        <w:rPr>
          <w:rStyle w:val="2f4"/>
        </w:rPr>
        <w:t>Izumi 4</w:t>
      </w:r>
      <w:r>
        <w:rPr>
          <w:rStyle w:val="2f5"/>
        </w:rPr>
        <w:t xml:space="preserve">. </w:t>
      </w:r>
      <w:r>
        <w:rPr>
          <w:rStyle w:val="2f4"/>
        </w:rPr>
        <w:t>Kadota K</w:t>
      </w:r>
      <w:r>
        <w:rPr>
          <w:rStyle w:val="2f5"/>
        </w:rPr>
        <w:t xml:space="preserve">. </w:t>
      </w:r>
      <w:r>
        <w:rPr>
          <w:rStyle w:val="2f4"/>
        </w:rPr>
        <w:t>Ike</w:t>
      </w:r>
      <w:r>
        <w:rPr>
          <w:rStyle w:val="2f5"/>
        </w:rPr>
        <w:t>g</w:t>
      </w:r>
      <w:r>
        <w:rPr>
          <w:rStyle w:val="2f4"/>
        </w:rPr>
        <w:t>uchi S</w:t>
      </w:r>
      <w:r>
        <w:rPr>
          <w:rStyle w:val="2f5"/>
        </w:rPr>
        <w:t xml:space="preserve">. </w:t>
      </w:r>
      <w:r>
        <w:rPr>
          <w:rStyle w:val="2f4"/>
        </w:rPr>
        <w:t>Hibi K</w:t>
      </w:r>
      <w:r>
        <w:rPr>
          <w:rStyle w:val="2f5"/>
        </w:rPr>
        <w:t xml:space="preserve">. </w:t>
      </w:r>
      <w:r>
        <w:rPr>
          <w:rStyle w:val="2f4"/>
        </w:rPr>
        <w:t>Fumkawa Y</w:t>
      </w:r>
      <w:r>
        <w:rPr>
          <w:rStyle w:val="2f5"/>
        </w:rPr>
        <w:t xml:space="preserve">. </w:t>
      </w:r>
      <w:r>
        <w:rPr>
          <w:rStyle w:val="2f4"/>
        </w:rPr>
        <w:t>Ka</w:t>
      </w:r>
      <w:r>
        <w:rPr>
          <w:rStyle w:val="2f5"/>
        </w:rPr>
        <w:t>j</w:t>
      </w:r>
      <w:r>
        <w:rPr>
          <w:rStyle w:val="2f4"/>
        </w:rPr>
        <w:t>i S</w:t>
      </w:r>
      <w:r>
        <w:rPr>
          <w:rStyle w:val="2f5"/>
        </w:rPr>
        <w:t xml:space="preserve">. </w:t>
      </w:r>
      <w:r>
        <w:rPr>
          <w:rStyle w:val="2f4"/>
        </w:rPr>
        <w:t>Suzuki T</w:t>
      </w:r>
      <w:r>
        <w:rPr>
          <w:rStyle w:val="2f5"/>
        </w:rPr>
        <w:t xml:space="preserve">. </w:t>
      </w:r>
      <w:r>
        <w:rPr>
          <w:rStyle w:val="2f4"/>
        </w:rPr>
        <w:t>Akao M</w:t>
      </w:r>
      <w:r>
        <w:rPr>
          <w:rStyle w:val="2f5"/>
        </w:rPr>
        <w:t xml:space="preserve">. </w:t>
      </w:r>
      <w:r>
        <w:rPr>
          <w:rStyle w:val="2f4"/>
        </w:rPr>
        <w:t>Inada T</w:t>
      </w:r>
      <w:r>
        <w:rPr>
          <w:rStyle w:val="2f5"/>
        </w:rPr>
        <w:t xml:space="preserve">. </w:t>
      </w:r>
      <w:r>
        <w:rPr>
          <w:rStyle w:val="2f4"/>
        </w:rPr>
        <w:t>Hayashi Y</w:t>
      </w:r>
      <w:r>
        <w:rPr>
          <w:rStyle w:val="2f5"/>
        </w:rPr>
        <w:t xml:space="preserve">. </w:t>
      </w:r>
      <w:r>
        <w:rPr>
          <w:rStyle w:val="2f4"/>
        </w:rPr>
        <w:t>Nanasato M</w:t>
      </w:r>
      <w:r>
        <w:rPr>
          <w:rStyle w:val="2f5"/>
        </w:rPr>
        <w:t xml:space="preserve">. </w:t>
      </w:r>
      <w:r>
        <w:rPr>
          <w:rStyle w:val="2f4"/>
        </w:rPr>
        <w:t>Okutsu M</w:t>
      </w:r>
      <w:r>
        <w:rPr>
          <w:rStyle w:val="2f5"/>
        </w:rPr>
        <w:t xml:space="preserve">. </w:t>
      </w:r>
      <w:r>
        <w:rPr>
          <w:rStyle w:val="2f4"/>
        </w:rPr>
        <w:t>Kametani R</w:t>
      </w:r>
      <w:r>
        <w:rPr>
          <w:rStyle w:val="2f5"/>
        </w:rPr>
        <w:t xml:space="preserve">. </w:t>
      </w:r>
      <w:r>
        <w:rPr>
          <w:rStyle w:val="2f4"/>
        </w:rPr>
        <w:t>Sone T</w:t>
      </w:r>
      <w:r>
        <w:rPr>
          <w:rStyle w:val="2f5"/>
        </w:rPr>
        <w:t xml:space="preserve">. </w:t>
      </w:r>
      <w:r>
        <w:rPr>
          <w:rStyle w:val="2f4"/>
        </w:rPr>
        <w:t>Su</w:t>
      </w:r>
      <w:r>
        <w:rPr>
          <w:rStyle w:val="2f5"/>
        </w:rPr>
        <w:t>g</w:t>
      </w:r>
      <w:r>
        <w:rPr>
          <w:rStyle w:val="2f4"/>
        </w:rPr>
        <w:t>imura Y</w:t>
      </w:r>
      <w:r>
        <w:rPr>
          <w:rStyle w:val="2f5"/>
        </w:rPr>
        <w:t xml:space="preserve">. </w:t>
      </w:r>
      <w:r>
        <w:rPr>
          <w:rStyle w:val="2f4"/>
        </w:rPr>
        <w:t>Kawai K</w:t>
      </w:r>
      <w:r>
        <w:rPr>
          <w:rStyle w:val="2f5"/>
        </w:rPr>
        <w:t xml:space="preserve">. </w:t>
      </w:r>
      <w:r>
        <w:rPr>
          <w:rStyle w:val="2f4"/>
        </w:rPr>
        <w:t>Abe M</w:t>
      </w:r>
      <w:r>
        <w:rPr>
          <w:rStyle w:val="2f5"/>
        </w:rPr>
        <w:t xml:space="preserve">. </w:t>
      </w:r>
      <w:r>
        <w:rPr>
          <w:rStyle w:val="2f4"/>
        </w:rPr>
        <w:t>Kaneko H</w:t>
      </w:r>
      <w:r>
        <w:rPr>
          <w:rStyle w:val="2f5"/>
        </w:rPr>
        <w:t xml:space="preserve">. </w:t>
      </w:r>
      <w:r>
        <w:rPr>
          <w:rStyle w:val="2f4"/>
        </w:rPr>
        <w:t>Nakamura S</w:t>
      </w:r>
      <w:r>
        <w:rPr>
          <w:rStyle w:val="2f5"/>
        </w:rPr>
        <w:t xml:space="preserve">. </w:t>
      </w:r>
      <w:r>
        <w:rPr>
          <w:rStyle w:val="2f4"/>
        </w:rPr>
        <w:t>Kimura T</w:t>
      </w:r>
      <w:r>
        <w:rPr>
          <w:rStyle w:val="2f5"/>
        </w:rPr>
        <w:t xml:space="preserve">: </w:t>
      </w:r>
      <w:r>
        <w:rPr>
          <w:rStyle w:val="2f4"/>
        </w:rPr>
        <w:t>CAPITAL-RCT investi</w:t>
      </w:r>
      <w:r>
        <w:rPr>
          <w:rStyle w:val="2f5"/>
        </w:rPr>
        <w:t>g</w:t>
      </w:r>
      <w:r>
        <w:rPr>
          <w:rStyle w:val="2f4"/>
        </w:rPr>
        <w:t>ators. Lon</w:t>
      </w:r>
      <w:r>
        <w:rPr>
          <w:rStyle w:val="2f5"/>
        </w:rPr>
        <w:t>g</w:t>
      </w:r>
      <w:r>
        <w:rPr>
          <w:rStyle w:val="2f4"/>
        </w:rPr>
        <w:t>-term use of carvedilol in patients with ST-se</w:t>
      </w:r>
      <w:r>
        <w:rPr>
          <w:rStyle w:val="2f5"/>
        </w:rPr>
        <w:t>g</w:t>
      </w:r>
      <w:r>
        <w:rPr>
          <w:rStyle w:val="2f4"/>
        </w:rPr>
        <w:t>ment elevation myocardial infarction treated with primar</w:t>
      </w:r>
      <w:r>
        <w:rPr>
          <w:rStyle w:val="2f5"/>
        </w:rPr>
        <w:t xml:space="preserve">y </w:t>
      </w:r>
      <w:r>
        <w:rPr>
          <w:rStyle w:val="2f4"/>
        </w:rPr>
        <w:t>percutaneous coronar</w:t>
      </w:r>
      <w:r>
        <w:rPr>
          <w:rStyle w:val="2f5"/>
        </w:rPr>
        <w:t xml:space="preserve">y </w:t>
      </w:r>
      <w:r>
        <w:rPr>
          <w:rStyle w:val="2f4"/>
        </w:rPr>
        <w:t>intervention. PLoS One. 2018 Au</w:t>
      </w:r>
      <w:r>
        <w:rPr>
          <w:rStyle w:val="2f5"/>
        </w:rPr>
        <w:t xml:space="preserve">g </w:t>
      </w:r>
      <w:r>
        <w:rPr>
          <w:rStyle w:val="2f4"/>
        </w:rPr>
        <w:t>28</w:t>
      </w:r>
      <w:r>
        <w:rPr>
          <w:rStyle w:val="2f5"/>
        </w:rPr>
        <w:t>:</w:t>
      </w:r>
      <w:r>
        <w:rPr>
          <w:rStyle w:val="2f4"/>
        </w:rPr>
        <w:t>13(</w:t>
      </w:r>
      <w:r>
        <w:rPr>
          <w:rStyle w:val="2f5"/>
        </w:rPr>
        <w:t>8</w:t>
      </w:r>
      <w:r>
        <w:rPr>
          <w:rStyle w:val="2f4"/>
        </w:rPr>
        <w:t>ke0199347.</w:t>
      </w:r>
    </w:p>
    <w:p w14:paraId="09921B83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Ban</w:t>
      </w:r>
      <w:r>
        <w:rPr>
          <w:rStyle w:val="2f5"/>
        </w:rPr>
        <w:t>g</w:t>
      </w:r>
      <w:r>
        <w:rPr>
          <w:rStyle w:val="2f4"/>
        </w:rPr>
        <w:t>alore S</w:t>
      </w:r>
      <w:r>
        <w:rPr>
          <w:rStyle w:val="2f5"/>
        </w:rPr>
        <w:t xml:space="preserve">. </w:t>
      </w:r>
      <w:r>
        <w:rPr>
          <w:rStyle w:val="2f4"/>
        </w:rPr>
        <w:t>Makani H</w:t>
      </w:r>
      <w:r>
        <w:rPr>
          <w:rStyle w:val="2f5"/>
        </w:rPr>
        <w:t xml:space="preserve">. </w:t>
      </w:r>
      <w:r>
        <w:rPr>
          <w:rStyle w:val="2f4"/>
        </w:rPr>
        <w:t>Radford M</w:t>
      </w:r>
      <w:r>
        <w:rPr>
          <w:rStyle w:val="2f5"/>
        </w:rPr>
        <w:t xml:space="preserve">. </w:t>
      </w:r>
      <w:r>
        <w:rPr>
          <w:rStyle w:val="2f4"/>
        </w:rPr>
        <w:t>Thakur K</w:t>
      </w:r>
      <w:r>
        <w:rPr>
          <w:rStyle w:val="2f5"/>
        </w:rPr>
        <w:t xml:space="preserve">. </w:t>
      </w:r>
      <w:r>
        <w:rPr>
          <w:rStyle w:val="2f4"/>
        </w:rPr>
        <w:t>Toklu B</w:t>
      </w:r>
      <w:r>
        <w:rPr>
          <w:rStyle w:val="2f5"/>
        </w:rPr>
        <w:t xml:space="preserve">. </w:t>
      </w:r>
      <w:r>
        <w:rPr>
          <w:rStyle w:val="2f4"/>
        </w:rPr>
        <w:t>Katz SD</w:t>
      </w:r>
      <w:r>
        <w:rPr>
          <w:rStyle w:val="2f5"/>
        </w:rPr>
        <w:t xml:space="preserve">. </w:t>
      </w:r>
      <w:r>
        <w:rPr>
          <w:rStyle w:val="2f4"/>
        </w:rPr>
        <w:t>DiNicolantonio J.T</w:t>
      </w:r>
      <w:r>
        <w:rPr>
          <w:rStyle w:val="2f5"/>
        </w:rPr>
        <w:t xml:space="preserve">. </w:t>
      </w:r>
      <w:r>
        <w:rPr>
          <w:rStyle w:val="2f4"/>
        </w:rPr>
        <w:t>Devereaux PJ</w:t>
      </w:r>
      <w:r>
        <w:rPr>
          <w:rStyle w:val="2f5"/>
        </w:rPr>
        <w:t xml:space="preserve">. </w:t>
      </w:r>
      <w:r>
        <w:rPr>
          <w:rStyle w:val="2f4"/>
        </w:rPr>
        <w:t>Alexander KP</w:t>
      </w:r>
      <w:r>
        <w:rPr>
          <w:rStyle w:val="2f5"/>
        </w:rPr>
        <w:t xml:space="preserve">. </w:t>
      </w:r>
      <w:r>
        <w:rPr>
          <w:rStyle w:val="2f4"/>
        </w:rPr>
        <w:t>Wetterslev J</w:t>
      </w:r>
      <w:r>
        <w:rPr>
          <w:rStyle w:val="2f5"/>
        </w:rPr>
        <w:t xml:space="preserve">. </w:t>
      </w:r>
      <w:r>
        <w:rPr>
          <w:rStyle w:val="2f4"/>
        </w:rPr>
        <w:t>Messerli FH. Clinieal outeomes with P-bloekers for myoeardial infarction: a meta-</w:t>
      </w:r>
      <w:r>
        <w:rPr>
          <w:rStyle w:val="2f4"/>
        </w:rPr>
        <w:t>analysis of randomized trials. Am .1 Med. 2014 Qet</w:t>
      </w:r>
      <w:r>
        <w:rPr>
          <w:rStyle w:val="2f5"/>
        </w:rPr>
        <w:t>:</w:t>
      </w:r>
      <w:r>
        <w:rPr>
          <w:rStyle w:val="2f4"/>
        </w:rPr>
        <w:t>127(10k939-953.</w:t>
      </w:r>
    </w:p>
    <w:p w14:paraId="4536262A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Hnan</w:t>
      </w:r>
      <w:r>
        <w:rPr>
          <w:rStyle w:val="2f5"/>
        </w:rPr>
        <w:t xml:space="preserve">g </w:t>
      </w:r>
      <w:r>
        <w:rPr>
          <w:rStyle w:val="2f4"/>
          <w:lang w:val="ru-RU" w:eastAsia="ru-RU" w:bidi="ru-RU"/>
        </w:rPr>
        <w:t>ВТ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</w:rPr>
        <w:t>Hnan</w:t>
      </w:r>
      <w:r>
        <w:rPr>
          <w:rStyle w:val="2f5"/>
        </w:rPr>
        <w:t xml:space="preserve">g </w:t>
      </w:r>
      <w:r>
        <w:rPr>
          <w:rStyle w:val="2f4"/>
        </w:rPr>
        <w:t>FY Zno ZL</w:t>
      </w:r>
      <w:r>
        <w:rPr>
          <w:rStyle w:val="2f5"/>
        </w:rPr>
        <w:t xml:space="preserve">. </w:t>
      </w:r>
      <w:r>
        <w:rPr>
          <w:rStyle w:val="2f4"/>
        </w:rPr>
        <w:t>Liao YB</w:t>
      </w:r>
      <w:r>
        <w:rPr>
          <w:rStyle w:val="2f5"/>
        </w:rPr>
        <w:t xml:space="preserve">. </w:t>
      </w:r>
      <w:r>
        <w:rPr>
          <w:rStyle w:val="2f4"/>
        </w:rPr>
        <w:t>Hen</w:t>
      </w:r>
      <w:r>
        <w:rPr>
          <w:rStyle w:val="2f5"/>
        </w:rPr>
        <w:t xml:space="preserve">g Y </w:t>
      </w:r>
      <w:r>
        <w:rPr>
          <w:rStyle w:val="2f4"/>
        </w:rPr>
        <w:t>Wan</w:t>
      </w:r>
      <w:r>
        <w:rPr>
          <w:rStyle w:val="2f5"/>
        </w:rPr>
        <w:t xml:space="preserve">g P.f </w:t>
      </w:r>
      <w:r>
        <w:rPr>
          <w:rStyle w:val="2f4"/>
        </w:rPr>
        <w:t>Gni YY Xia TL</w:t>
      </w:r>
      <w:r>
        <w:rPr>
          <w:rStyle w:val="2f5"/>
        </w:rPr>
        <w:t xml:space="preserve">. </w:t>
      </w:r>
      <w:r>
        <w:rPr>
          <w:rStyle w:val="2f4"/>
        </w:rPr>
        <w:t>Xin 7M</w:t>
      </w:r>
      <w:r>
        <w:rPr>
          <w:rStyle w:val="2f5"/>
        </w:rPr>
        <w:t xml:space="preserve">. </w:t>
      </w:r>
      <w:r>
        <w:rPr>
          <w:rStyle w:val="2f4"/>
        </w:rPr>
        <w:t>Lin W</w:t>
      </w:r>
      <w:r>
        <w:rPr>
          <w:rStyle w:val="2f5"/>
        </w:rPr>
        <w:t xml:space="preserve">. </w:t>
      </w:r>
      <w:r>
        <w:rPr>
          <w:rStyle w:val="2f4"/>
        </w:rPr>
        <w:t>Zhan</w:t>
      </w:r>
      <w:r>
        <w:rPr>
          <w:rStyle w:val="2f5"/>
        </w:rPr>
        <w:t xml:space="preserve">g </w:t>
      </w:r>
      <w:r>
        <w:rPr>
          <w:rStyle w:val="2f4"/>
        </w:rPr>
        <w:t>C. Chen S.l</w:t>
      </w:r>
      <w:r>
        <w:rPr>
          <w:rStyle w:val="2f5"/>
        </w:rPr>
        <w:t xml:space="preserve">. </w:t>
      </w:r>
      <w:r>
        <w:rPr>
          <w:rStyle w:val="2f4"/>
        </w:rPr>
        <w:t>Pu XB</w:t>
      </w:r>
      <w:r>
        <w:rPr>
          <w:rStyle w:val="2f5"/>
        </w:rPr>
        <w:t xml:space="preserve">. </w:t>
      </w:r>
      <w:r>
        <w:rPr>
          <w:rStyle w:val="2f4"/>
        </w:rPr>
        <w:t>Chen M</w:t>
      </w:r>
      <w:r>
        <w:rPr>
          <w:rStyle w:val="2f5"/>
        </w:rPr>
        <w:t xml:space="preserve">. </w:t>
      </w:r>
      <w:r>
        <w:rPr>
          <w:rStyle w:val="2f4"/>
        </w:rPr>
        <w:t>Huan</w:t>
      </w:r>
      <w:r>
        <w:rPr>
          <w:rStyle w:val="2f5"/>
        </w:rPr>
        <w:t xml:space="preserve">g </w:t>
      </w:r>
      <w:r>
        <w:rPr>
          <w:rStyle w:val="2f4"/>
        </w:rPr>
        <w:t>D.I. Meta-analysis of relation between oral P-blocker thera</w:t>
      </w:r>
      <w:r>
        <w:rPr>
          <w:rStyle w:val="2f5"/>
        </w:rPr>
        <w:t>p</w:t>
      </w:r>
      <w:r>
        <w:rPr>
          <w:rStyle w:val="2f4"/>
        </w:rPr>
        <w:t>y and o</w:t>
      </w:r>
      <w:r>
        <w:rPr>
          <w:rStyle w:val="2f4"/>
        </w:rPr>
        <w:t>utcomes in patients with acute myocardial infarction who underwent percutaneous coronary intervention. Am .1 Cardiol. 2015 Jun 1</w:t>
      </w:r>
      <w:r>
        <w:rPr>
          <w:rStyle w:val="2f5"/>
        </w:rPr>
        <w:t>:</w:t>
      </w:r>
      <w:r>
        <w:rPr>
          <w:rStyle w:val="2f4"/>
        </w:rPr>
        <w:t>115(111:1529-1538.</w:t>
      </w:r>
    </w:p>
    <w:p w14:paraId="4962EE3A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Goldher</w:t>
      </w:r>
      <w:r>
        <w:rPr>
          <w:rStyle w:val="2f5"/>
        </w:rPr>
        <w:t>g</w:t>
      </w:r>
      <w:r>
        <w:rPr>
          <w:rStyle w:val="2f4"/>
        </w:rPr>
        <w:t xml:space="preserve">er </w:t>
      </w:r>
      <w:r>
        <w:rPr>
          <w:rStyle w:val="2-1pt"/>
        </w:rPr>
        <w:t>.1.1</w:t>
      </w:r>
      <w:r>
        <w:rPr>
          <w:rStyle w:val="2-1pt0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Bonow RO</w:t>
      </w:r>
      <w:r>
        <w:rPr>
          <w:rStyle w:val="2f5"/>
        </w:rPr>
        <w:t xml:space="preserve">. </w:t>
      </w:r>
      <w:r>
        <w:rPr>
          <w:rStyle w:val="2f4"/>
        </w:rPr>
        <w:t>Cuffe M</w:t>
      </w:r>
      <w:r>
        <w:rPr>
          <w:rStyle w:val="2f5"/>
        </w:rPr>
        <w:t xml:space="preserve">. </w:t>
      </w:r>
      <w:r>
        <w:rPr>
          <w:rStyle w:val="2f4"/>
        </w:rPr>
        <w:t>Liu L</w:t>
      </w:r>
      <w:r>
        <w:rPr>
          <w:rStyle w:val="2f5"/>
        </w:rPr>
        <w:t xml:space="preserve">. </w:t>
      </w:r>
      <w:r>
        <w:rPr>
          <w:rStyle w:val="2f4"/>
        </w:rPr>
        <w:t>Rosenber</w:t>
      </w:r>
      <w:r>
        <w:rPr>
          <w:rStyle w:val="2f5"/>
        </w:rPr>
        <w:t xml:space="preserve">g Y. </w:t>
      </w:r>
      <w:r>
        <w:rPr>
          <w:rStyle w:val="2f4"/>
        </w:rPr>
        <w:t>Shah PK</w:t>
      </w:r>
      <w:r>
        <w:rPr>
          <w:rStyle w:val="2f5"/>
        </w:rPr>
        <w:t xml:space="preserve">. </w:t>
      </w:r>
      <w:r>
        <w:rPr>
          <w:rStyle w:val="2f4"/>
        </w:rPr>
        <w:t>Smith SC</w:t>
      </w:r>
      <w:r>
        <w:rPr>
          <w:rStyle w:val="2f5"/>
        </w:rPr>
        <w:t xml:space="preserve">. </w:t>
      </w:r>
      <w:r>
        <w:rPr>
          <w:rStyle w:val="2f4"/>
        </w:rPr>
        <w:t>Jr</w:t>
      </w:r>
      <w:r>
        <w:rPr>
          <w:rStyle w:val="2f5"/>
        </w:rPr>
        <w:t xml:space="preserve">. </w:t>
      </w:r>
      <w:r>
        <w:rPr>
          <w:rStyle w:val="2f4"/>
        </w:rPr>
        <w:t>Suhacius H</w:t>
      </w:r>
      <w:r>
        <w:rPr>
          <w:rStyle w:val="2f5"/>
        </w:rPr>
        <w:t xml:space="preserve">. </w:t>
      </w:r>
      <w:r>
        <w:rPr>
          <w:rStyle w:val="2f4"/>
        </w:rPr>
        <w:t xml:space="preserve">OBTAIN </w:t>
      </w:r>
      <w:r>
        <w:rPr>
          <w:rStyle w:val="2f4"/>
        </w:rPr>
        <w:t>Investi</w:t>
      </w:r>
      <w:r>
        <w:rPr>
          <w:rStyle w:val="2f5"/>
        </w:rPr>
        <w:t>g</w:t>
      </w:r>
      <w:r>
        <w:rPr>
          <w:rStyle w:val="2f4"/>
        </w:rPr>
        <w:t>ators. Effect of beta-blocker dose on survival after acute myocardial infarction. J Am Coll Cardiol. 2015</w:t>
      </w:r>
      <w:r>
        <w:rPr>
          <w:rStyle w:val="2f5"/>
        </w:rPr>
        <w:t>:6603</w:t>
      </w:r>
      <w:r>
        <w:rPr>
          <w:rStyle w:val="2f4"/>
        </w:rPr>
        <w:t>): 1431-1441.</w:t>
      </w:r>
    </w:p>
    <w:p w14:paraId="735A0028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lastRenderedPageBreak/>
        <w:t>Andersson C</w:t>
      </w:r>
      <w:r>
        <w:rPr>
          <w:rStyle w:val="2f5"/>
        </w:rPr>
        <w:t xml:space="preserve">. </w:t>
      </w:r>
      <w:r>
        <w:rPr>
          <w:rStyle w:val="2f4"/>
        </w:rPr>
        <w:t>Shilane D</w:t>
      </w:r>
      <w:r>
        <w:rPr>
          <w:rStyle w:val="2f5"/>
        </w:rPr>
        <w:t xml:space="preserve">. </w:t>
      </w:r>
      <w:r>
        <w:rPr>
          <w:rStyle w:val="2f4"/>
        </w:rPr>
        <w:t>Go AS</w:t>
      </w:r>
      <w:r>
        <w:rPr>
          <w:rStyle w:val="2f5"/>
        </w:rPr>
        <w:t xml:space="preserve">. </w:t>
      </w:r>
      <w:r>
        <w:rPr>
          <w:rStyle w:val="2f4"/>
        </w:rPr>
        <w:t>Chan</w:t>
      </w:r>
      <w:r>
        <w:rPr>
          <w:rStyle w:val="2f5"/>
        </w:rPr>
        <w:t xml:space="preserve">g </w:t>
      </w:r>
      <w:r>
        <w:rPr>
          <w:rStyle w:val="2f4"/>
        </w:rPr>
        <w:t>TL Kazi D</w:t>
      </w:r>
      <w:r>
        <w:rPr>
          <w:rStyle w:val="2f5"/>
        </w:rPr>
        <w:t xml:space="preserve">. </w:t>
      </w:r>
      <w:r>
        <w:rPr>
          <w:rStyle w:val="2f4"/>
        </w:rPr>
        <w:t>Solomon MD</w:t>
      </w:r>
      <w:r>
        <w:rPr>
          <w:rStyle w:val="2f5"/>
        </w:rPr>
        <w:t xml:space="preserve">. </w:t>
      </w:r>
      <w:r>
        <w:rPr>
          <w:rStyle w:val="2f4"/>
        </w:rPr>
        <w:t>Boothroyd DB</w:t>
      </w:r>
      <w:r>
        <w:rPr>
          <w:rStyle w:val="2f5"/>
        </w:rPr>
        <w:t xml:space="preserve">. </w:t>
      </w:r>
      <w:r>
        <w:rPr>
          <w:rStyle w:val="2f4"/>
        </w:rPr>
        <w:t>Hlatky MA. Beta-hlocker thera</w:t>
      </w:r>
      <w:r>
        <w:rPr>
          <w:rStyle w:val="2f5"/>
        </w:rPr>
        <w:t xml:space="preserve">py </w:t>
      </w:r>
      <w:r>
        <w:rPr>
          <w:rStyle w:val="2f4"/>
        </w:rPr>
        <w:t>and cardiac events</w:t>
      </w:r>
      <w:r>
        <w:rPr>
          <w:rStyle w:val="2f4"/>
        </w:rPr>
        <w:t xml:space="preserve"> amon</w:t>
      </w:r>
      <w:r>
        <w:rPr>
          <w:rStyle w:val="2f5"/>
        </w:rPr>
        <w:t xml:space="preserve">g </w:t>
      </w:r>
      <w:r>
        <w:rPr>
          <w:rStyle w:val="2f4"/>
        </w:rPr>
        <w:t>patients with newly dia</w:t>
      </w:r>
      <w:r>
        <w:rPr>
          <w:rStyle w:val="2f5"/>
        </w:rPr>
        <w:t>g</w:t>
      </w:r>
      <w:r>
        <w:rPr>
          <w:rStyle w:val="2f4"/>
        </w:rPr>
        <w:t>nosed coronary heart disease. J Am Coll Cardiol. 014</w:t>
      </w:r>
      <w:r>
        <w:rPr>
          <w:rStyle w:val="2f5"/>
        </w:rPr>
        <w:t>:</w:t>
      </w:r>
      <w:r>
        <w:rPr>
          <w:rStyle w:val="2f4"/>
        </w:rPr>
        <w:t>64(</w:t>
      </w:r>
      <w:r>
        <w:rPr>
          <w:rStyle w:val="2f5"/>
        </w:rPr>
        <w:t>3</w:t>
      </w:r>
      <w:r>
        <w:rPr>
          <w:rStyle w:val="2f4"/>
        </w:rPr>
        <w:t>1:247-252.</w:t>
      </w:r>
    </w:p>
    <w:p w14:paraId="5EC4FD9C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Dar</w:t>
      </w:r>
      <w:r>
        <w:rPr>
          <w:rStyle w:val="2f5"/>
        </w:rPr>
        <w:t>g</w:t>
      </w:r>
      <w:r>
        <w:rPr>
          <w:rStyle w:val="2f4"/>
        </w:rPr>
        <w:t>ie HJ. Effect of carvedilol on outcome after myocardial infarction in patients with left- ventricular ysfimction: the CAPRICORN randomised trial. Lancet.</w:t>
      </w:r>
      <w:r>
        <w:rPr>
          <w:rStyle w:val="2f4"/>
        </w:rPr>
        <w:t xml:space="preserve"> 2001</w:t>
      </w:r>
      <w:r>
        <w:rPr>
          <w:rStyle w:val="2f5"/>
        </w:rPr>
        <w:t>:</w:t>
      </w:r>
      <w:r>
        <w:rPr>
          <w:rStyle w:val="2f4"/>
        </w:rPr>
        <w:t>357t9266T 1385-1390.</w:t>
      </w:r>
    </w:p>
    <w:p w14:paraId="464225E9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Sterlin</w:t>
      </w:r>
      <w:r>
        <w:rPr>
          <w:rStyle w:val="2f5"/>
        </w:rPr>
        <w:t xml:space="preserve">g </w:t>
      </w:r>
      <w:r>
        <w:rPr>
          <w:rStyle w:val="2f4"/>
        </w:rPr>
        <w:t>LH</w:t>
      </w:r>
      <w:r>
        <w:rPr>
          <w:rStyle w:val="2f5"/>
        </w:rPr>
        <w:t xml:space="preserve">. </w:t>
      </w:r>
      <w:r>
        <w:rPr>
          <w:rStyle w:val="2f4"/>
        </w:rPr>
        <w:t>Filion KB. Atallah R</w:t>
      </w:r>
      <w:r>
        <w:rPr>
          <w:rStyle w:val="2f5"/>
        </w:rPr>
        <w:t xml:space="preserve">. </w:t>
      </w:r>
      <w:r>
        <w:rPr>
          <w:rStyle w:val="2f4"/>
        </w:rPr>
        <w:t>Reynier P</w:t>
      </w:r>
      <w:r>
        <w:rPr>
          <w:rStyle w:val="2f5"/>
        </w:rPr>
        <w:t xml:space="preserve">. </w:t>
      </w:r>
      <w:r>
        <w:rPr>
          <w:rStyle w:val="2f4"/>
        </w:rPr>
        <w:t>Eisenber</w:t>
      </w:r>
      <w:r>
        <w:rPr>
          <w:rStyle w:val="2f5"/>
        </w:rPr>
        <w:t xml:space="preserve">g </w:t>
      </w:r>
      <w:r>
        <w:rPr>
          <w:rStyle w:val="2f4"/>
        </w:rPr>
        <w:t xml:space="preserve">MJ. Intravenous beta-blockers in ST- </w:t>
      </w:r>
      <w:r>
        <w:rPr>
          <w:rStyle w:val="2f5"/>
        </w:rPr>
        <w:t>seg</w:t>
      </w:r>
      <w:r>
        <w:rPr>
          <w:rStyle w:val="2f4"/>
        </w:rPr>
        <w:t>ment elevation myocardial infarction: a systematic review and meta-analysis. Int J Cardiol. 2017 Feb 1</w:t>
      </w:r>
      <w:r>
        <w:rPr>
          <w:rStyle w:val="2f5"/>
        </w:rPr>
        <w:t>:</w:t>
      </w:r>
      <w:r>
        <w:rPr>
          <w:rStyle w:val="2f4"/>
        </w:rPr>
        <w:t>228:295-302.</w:t>
      </w:r>
    </w:p>
    <w:p w14:paraId="72B5261F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Crea F</w:t>
      </w:r>
      <w:r>
        <w:rPr>
          <w:rStyle w:val="2f5"/>
        </w:rPr>
        <w:t xml:space="preserve">. </w:t>
      </w:r>
      <w:r>
        <w:rPr>
          <w:rStyle w:val="2f4"/>
        </w:rPr>
        <w:t>Deanfield</w:t>
      </w:r>
      <w:r>
        <w:rPr>
          <w:rStyle w:val="2f4"/>
        </w:rPr>
        <w:t xml:space="preserve"> .1</w:t>
      </w:r>
      <w:r>
        <w:rPr>
          <w:rStyle w:val="2f5"/>
        </w:rPr>
        <w:t xml:space="preserve">. </w:t>
      </w:r>
      <w:r>
        <w:rPr>
          <w:rStyle w:val="2f4"/>
        </w:rPr>
        <w:t>Crean P Sharom M</w:t>
      </w:r>
      <w:r>
        <w:rPr>
          <w:rStyle w:val="2f5"/>
        </w:rPr>
        <w:t xml:space="preserve">. </w:t>
      </w:r>
      <w:r>
        <w:rPr>
          <w:rStyle w:val="2f4"/>
        </w:rPr>
        <w:t>Davies G</w:t>
      </w:r>
      <w:r>
        <w:rPr>
          <w:rStyle w:val="2f5"/>
        </w:rPr>
        <w:t xml:space="preserve">. </w:t>
      </w:r>
      <w:r>
        <w:rPr>
          <w:rStyle w:val="2f4"/>
        </w:rPr>
        <w:t>Maseri A. Effects of verapamil in preventin</w:t>
      </w:r>
      <w:r>
        <w:rPr>
          <w:rStyle w:val="2f5"/>
        </w:rPr>
        <w:t xml:space="preserve">g </w:t>
      </w:r>
      <w:r>
        <w:rPr>
          <w:rStyle w:val="2f4"/>
        </w:rPr>
        <w:t>early postinfarction an</w:t>
      </w:r>
      <w:r>
        <w:rPr>
          <w:rStyle w:val="2f5"/>
        </w:rPr>
        <w:t>g</w:t>
      </w:r>
      <w:r>
        <w:rPr>
          <w:rStyle w:val="2f4"/>
        </w:rPr>
        <w:t>ina and reinfarction. Am J Cardiol. 1985</w:t>
      </w:r>
      <w:r>
        <w:rPr>
          <w:rStyle w:val="2f5"/>
        </w:rPr>
        <w:t>. 1:55(8</w:t>
      </w:r>
      <w:r>
        <w:rPr>
          <w:rStyle w:val="2f4"/>
        </w:rPr>
        <w:t>1:900-904.</w:t>
      </w:r>
    </w:p>
    <w:p w14:paraId="2A84623B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Yusuf S</w:t>
      </w:r>
      <w:r>
        <w:rPr>
          <w:rStyle w:val="2f5"/>
        </w:rPr>
        <w:t xml:space="preserve">. </w:t>
      </w:r>
      <w:r>
        <w:rPr>
          <w:rStyle w:val="2f4"/>
        </w:rPr>
        <w:t>Held P</w:t>
      </w:r>
      <w:r>
        <w:rPr>
          <w:rStyle w:val="2f5"/>
        </w:rPr>
        <w:t xml:space="preserve">. </w:t>
      </w:r>
      <w:r>
        <w:rPr>
          <w:rStyle w:val="2f4"/>
        </w:rPr>
        <w:t>Furber</w:t>
      </w:r>
      <w:r>
        <w:rPr>
          <w:rStyle w:val="2f5"/>
        </w:rPr>
        <w:t xml:space="preserve">g </w:t>
      </w:r>
      <w:r>
        <w:rPr>
          <w:rStyle w:val="2f4"/>
        </w:rPr>
        <w:t>C. Update of effects of calcium anta</w:t>
      </w:r>
      <w:r>
        <w:rPr>
          <w:rStyle w:val="2f5"/>
        </w:rPr>
        <w:t>g</w:t>
      </w:r>
      <w:r>
        <w:rPr>
          <w:rStyle w:val="2f4"/>
        </w:rPr>
        <w:t xml:space="preserve">onists in myocardial infarction or </w:t>
      </w:r>
      <w:r>
        <w:rPr>
          <w:rStyle w:val="2f5"/>
        </w:rPr>
        <w:t>ang</w:t>
      </w:r>
      <w:r>
        <w:rPr>
          <w:rStyle w:val="2f4"/>
        </w:rPr>
        <w:t>ina in li</w:t>
      </w:r>
      <w:r>
        <w:rPr>
          <w:rStyle w:val="2f5"/>
        </w:rPr>
        <w:t>g</w:t>
      </w:r>
      <w:r>
        <w:rPr>
          <w:rStyle w:val="2f4"/>
        </w:rPr>
        <w:t>ht of the second Danish Verapamil Infarction Trial tPAVlT-lB and other recent studies. Am .1 Cardiol 1991</w:t>
      </w:r>
      <w:r>
        <w:rPr>
          <w:rStyle w:val="2f5"/>
        </w:rPr>
        <w:t>:</w:t>
      </w:r>
      <w:r>
        <w:rPr>
          <w:rStyle w:val="2f4"/>
        </w:rPr>
        <w:t>67(151:1295-1297.</w:t>
      </w:r>
    </w:p>
    <w:p w14:paraId="33B94BB9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Goldbourt U</w:t>
      </w:r>
      <w:r>
        <w:rPr>
          <w:rStyle w:val="2f5"/>
        </w:rPr>
        <w:t xml:space="preserve">. </w:t>
      </w:r>
      <w:r>
        <w:rPr>
          <w:rStyle w:val="2f4"/>
        </w:rPr>
        <w:t>Behar S</w:t>
      </w:r>
      <w:r>
        <w:rPr>
          <w:rStyle w:val="2f5"/>
        </w:rPr>
        <w:t xml:space="preserve">. </w:t>
      </w:r>
      <w:r>
        <w:rPr>
          <w:rStyle w:val="2f4"/>
        </w:rPr>
        <w:t>Reicher-Reiss H</w:t>
      </w:r>
      <w:r>
        <w:rPr>
          <w:rStyle w:val="2f5"/>
        </w:rPr>
        <w:t xml:space="preserve">. </w:t>
      </w:r>
      <w:r>
        <w:rPr>
          <w:rStyle w:val="2f4"/>
        </w:rPr>
        <w:t>Zion M</w:t>
      </w:r>
      <w:r>
        <w:rPr>
          <w:rStyle w:val="2f5"/>
        </w:rPr>
        <w:t xml:space="preserve">. </w:t>
      </w:r>
      <w:r>
        <w:rPr>
          <w:rStyle w:val="2f4"/>
        </w:rPr>
        <w:t>Mandelzwei</w:t>
      </w:r>
      <w:r>
        <w:rPr>
          <w:rStyle w:val="2f5"/>
        </w:rPr>
        <w:t xml:space="preserve">g </w:t>
      </w:r>
      <w:r>
        <w:rPr>
          <w:rStyle w:val="2f4"/>
        </w:rPr>
        <w:t>L</w:t>
      </w:r>
      <w:r>
        <w:rPr>
          <w:rStyle w:val="2f5"/>
        </w:rPr>
        <w:t xml:space="preserve">. </w:t>
      </w:r>
      <w:r>
        <w:rPr>
          <w:rStyle w:val="2f4"/>
        </w:rPr>
        <w:t>Kaplinsky E. Early adm</w:t>
      </w:r>
      <w:r>
        <w:rPr>
          <w:rStyle w:val="2f4"/>
        </w:rPr>
        <w:t>inistration of nifedipine in suspected acute myocardial infarction. The secondary prevention reinfarction Israel nifedipine trial 2 study. Arch Intern Med. 1993 Feb 8</w:t>
      </w:r>
      <w:r>
        <w:rPr>
          <w:rStyle w:val="2f5"/>
        </w:rPr>
        <w:t>:</w:t>
      </w:r>
      <w:r>
        <w:rPr>
          <w:rStyle w:val="2f4"/>
        </w:rPr>
        <w:t>153t</w:t>
      </w:r>
      <w:r>
        <w:rPr>
          <w:rStyle w:val="2f5"/>
        </w:rPr>
        <w:t>3</w:t>
      </w:r>
      <w:r>
        <w:rPr>
          <w:rStyle w:val="2f4"/>
        </w:rPr>
        <w:t>T345-353.</w:t>
      </w:r>
    </w:p>
    <w:p w14:paraId="669ACD53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ACE Inhibitor Myocardial Infarction Collaborative Group. Indications for A</w:t>
      </w:r>
      <w:r>
        <w:rPr>
          <w:rStyle w:val="2f4"/>
        </w:rPr>
        <w:t>CK inhibitors in the early treatment of acute myocardial infarction: systematic overview of individual data from 100</w:t>
      </w:r>
      <w:r>
        <w:rPr>
          <w:rStyle w:val="2f5"/>
        </w:rPr>
        <w:t>.</w:t>
      </w:r>
      <w:r>
        <w:rPr>
          <w:rStyle w:val="2f4"/>
        </w:rPr>
        <w:t>000 patients in randomized trials. Circulation 1998</w:t>
      </w:r>
      <w:r>
        <w:rPr>
          <w:rStyle w:val="2f5"/>
        </w:rPr>
        <w:t>:</w:t>
      </w:r>
      <w:r>
        <w:rPr>
          <w:rStyle w:val="2f4"/>
        </w:rPr>
        <w:t>97t</w:t>
      </w:r>
      <w:r>
        <w:rPr>
          <w:rStyle w:val="2f5"/>
        </w:rPr>
        <w:t>22</w:t>
      </w:r>
      <w:r>
        <w:rPr>
          <w:rStyle w:val="2f4"/>
        </w:rPr>
        <w:t>T2202-2212.</w:t>
      </w:r>
    </w:p>
    <w:p w14:paraId="5BC3D02D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Flather MD</w:t>
      </w:r>
      <w:r>
        <w:rPr>
          <w:rStyle w:val="2f5"/>
        </w:rPr>
        <w:t xml:space="preserve">. </w:t>
      </w:r>
      <w:r>
        <w:rPr>
          <w:rStyle w:val="2f4"/>
        </w:rPr>
        <w:t>Yusuf S</w:t>
      </w:r>
      <w:r>
        <w:rPr>
          <w:rStyle w:val="2f5"/>
        </w:rPr>
        <w:t xml:space="preserve">. </w:t>
      </w:r>
      <w:r>
        <w:rPr>
          <w:rStyle w:val="2f4"/>
        </w:rPr>
        <w:t>Kober L</w:t>
      </w:r>
      <w:r>
        <w:rPr>
          <w:rStyle w:val="2f5"/>
        </w:rPr>
        <w:t xml:space="preserve">. </w:t>
      </w:r>
      <w:r>
        <w:rPr>
          <w:rStyle w:val="2f4"/>
        </w:rPr>
        <w:t>PfefFer M</w:t>
      </w:r>
      <w:r>
        <w:rPr>
          <w:rStyle w:val="2f5"/>
        </w:rPr>
        <w:t xml:space="preserve">. </w:t>
      </w:r>
      <w:r>
        <w:rPr>
          <w:rStyle w:val="2f4"/>
        </w:rPr>
        <w:t>Hall A</w:t>
      </w:r>
      <w:r>
        <w:rPr>
          <w:rStyle w:val="2f5"/>
        </w:rPr>
        <w:t xml:space="preserve">. </w:t>
      </w:r>
      <w:r>
        <w:rPr>
          <w:rStyle w:val="2f4"/>
        </w:rPr>
        <w:t>Murray G</w:t>
      </w:r>
      <w:r>
        <w:rPr>
          <w:rStyle w:val="2f5"/>
        </w:rPr>
        <w:t xml:space="preserve">. </w:t>
      </w:r>
      <w:r>
        <w:rPr>
          <w:rStyle w:val="2f4"/>
        </w:rPr>
        <w:t>Torp-Peders</w:t>
      </w:r>
      <w:r>
        <w:rPr>
          <w:rStyle w:val="2f4"/>
        </w:rPr>
        <w:t>en C</w:t>
      </w:r>
      <w:r>
        <w:rPr>
          <w:rStyle w:val="2f5"/>
        </w:rPr>
        <w:t xml:space="preserve">. </w:t>
      </w:r>
      <w:r>
        <w:rPr>
          <w:rStyle w:val="2f4"/>
        </w:rPr>
        <w:t>Ball S</w:t>
      </w:r>
      <w:r>
        <w:rPr>
          <w:rStyle w:val="2f5"/>
        </w:rPr>
        <w:t xml:space="preserve">. </w:t>
      </w:r>
      <w:r>
        <w:rPr>
          <w:rStyle w:val="2f4"/>
        </w:rPr>
        <w:t>Po</w:t>
      </w:r>
      <w:r>
        <w:rPr>
          <w:rStyle w:val="2f5"/>
        </w:rPr>
        <w:t>g</w:t>
      </w:r>
      <w:r>
        <w:rPr>
          <w:rStyle w:val="2f4"/>
        </w:rPr>
        <w:t>ue J</w:t>
      </w:r>
      <w:r>
        <w:rPr>
          <w:rStyle w:val="2f5"/>
        </w:rPr>
        <w:t xml:space="preserve">. </w:t>
      </w:r>
      <w:r>
        <w:rPr>
          <w:rStyle w:val="2f4"/>
        </w:rPr>
        <w:t>Moye L</w:t>
      </w:r>
      <w:r>
        <w:rPr>
          <w:rStyle w:val="2f5"/>
        </w:rPr>
        <w:t xml:space="preserve">. </w:t>
      </w:r>
      <w:r>
        <w:rPr>
          <w:rStyle w:val="2f4"/>
        </w:rPr>
        <w:t>Braunwald E.Lon</w:t>
      </w:r>
      <w:r>
        <w:rPr>
          <w:rStyle w:val="2f5"/>
        </w:rPr>
        <w:t>g</w:t>
      </w:r>
      <w:r>
        <w:rPr>
          <w:rStyle w:val="2f4"/>
        </w:rPr>
        <w:t>-term ACE-inhibitor thera</w:t>
      </w:r>
      <w:r>
        <w:rPr>
          <w:rStyle w:val="2f5"/>
        </w:rPr>
        <w:t>p</w:t>
      </w:r>
      <w:r>
        <w:rPr>
          <w:rStyle w:val="2f4"/>
        </w:rPr>
        <w:t xml:space="preserve">y in patients with heart failure or left- ventricular dysfunction: a systematic overview of data from individual patients. ACE-lnhibitor </w:t>
      </w:r>
      <w:r>
        <w:rPr>
          <w:rStyle w:val="2f5"/>
        </w:rPr>
        <w:t>M</w:t>
      </w:r>
      <w:r>
        <w:rPr>
          <w:rStyle w:val="2f4"/>
        </w:rPr>
        <w:t>yocardial Infarction Collaborative Group. Lan</w:t>
      </w:r>
      <w:r>
        <w:rPr>
          <w:rStyle w:val="2f4"/>
        </w:rPr>
        <w:t>cet. 2000 May 6</w:t>
      </w:r>
      <w:r>
        <w:rPr>
          <w:rStyle w:val="2f5"/>
        </w:rPr>
        <w:t>:</w:t>
      </w:r>
      <w:r>
        <w:rPr>
          <w:rStyle w:val="2f4"/>
        </w:rPr>
        <w:t>355t9215T1575-1581.</w:t>
      </w:r>
    </w:p>
    <w:p w14:paraId="02164530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Pfeffer MA</w:t>
      </w:r>
      <w:r>
        <w:rPr>
          <w:rStyle w:val="2f5"/>
        </w:rPr>
        <w:t xml:space="preserve">. </w:t>
      </w:r>
      <w:r>
        <w:rPr>
          <w:rStyle w:val="2f4"/>
        </w:rPr>
        <w:t>Greaves SC</w:t>
      </w:r>
      <w:r>
        <w:rPr>
          <w:rStyle w:val="2f5"/>
        </w:rPr>
        <w:t xml:space="preserve">. </w:t>
      </w:r>
      <w:r>
        <w:rPr>
          <w:rStyle w:val="2f4"/>
        </w:rPr>
        <w:t>Arnold JM</w:t>
      </w:r>
      <w:r>
        <w:rPr>
          <w:rStyle w:val="2f5"/>
        </w:rPr>
        <w:t xml:space="preserve">. </w:t>
      </w:r>
      <w:r>
        <w:rPr>
          <w:rStyle w:val="2f4"/>
        </w:rPr>
        <w:t>Glynn RJ. LaMotte FS</w:t>
      </w:r>
      <w:r>
        <w:rPr>
          <w:rStyle w:val="2f5"/>
        </w:rPr>
        <w:t xml:space="preserve">. </w:t>
      </w:r>
      <w:r>
        <w:rPr>
          <w:rStyle w:val="2f4"/>
        </w:rPr>
        <w:t>Lee RT</w:t>
      </w:r>
      <w:r>
        <w:rPr>
          <w:rStyle w:val="2f5"/>
        </w:rPr>
        <w:t xml:space="preserve">. </w:t>
      </w:r>
      <w:r>
        <w:rPr>
          <w:rStyle w:val="2f4"/>
        </w:rPr>
        <w:t>Menapace FJ</w:t>
      </w:r>
      <w:r>
        <w:rPr>
          <w:rStyle w:val="2f5"/>
        </w:rPr>
        <w:t xml:space="preserve">. </w:t>
      </w:r>
      <w:r>
        <w:rPr>
          <w:rStyle w:val="2f4"/>
        </w:rPr>
        <w:t>Jr. Ra</w:t>
      </w:r>
      <w:r>
        <w:rPr>
          <w:rStyle w:val="2f5"/>
        </w:rPr>
        <w:t xml:space="preserve">paport E. </w:t>
      </w:r>
      <w:r>
        <w:rPr>
          <w:rStyle w:val="2f4"/>
        </w:rPr>
        <w:t>Ridker PM</w:t>
      </w:r>
      <w:r>
        <w:rPr>
          <w:rStyle w:val="2f5"/>
        </w:rPr>
        <w:t xml:space="preserve">. </w:t>
      </w:r>
      <w:r>
        <w:rPr>
          <w:rStyle w:val="2f4"/>
        </w:rPr>
        <w:t>Rouleau JL</w:t>
      </w:r>
      <w:r>
        <w:rPr>
          <w:rStyle w:val="2f5"/>
        </w:rPr>
        <w:t xml:space="preserve">. </w:t>
      </w:r>
      <w:r>
        <w:rPr>
          <w:rStyle w:val="2f4"/>
        </w:rPr>
        <w:t>Solomon SD</w:t>
      </w:r>
      <w:r>
        <w:rPr>
          <w:rStyle w:val="2f5"/>
        </w:rPr>
        <w:t xml:space="preserve">. </w:t>
      </w:r>
      <w:r>
        <w:rPr>
          <w:rStyle w:val="2f4"/>
        </w:rPr>
        <w:t>Hennekens CH. Early versus delayed an</w:t>
      </w:r>
      <w:r>
        <w:rPr>
          <w:rStyle w:val="2f5"/>
        </w:rPr>
        <w:t>g</w:t>
      </w:r>
      <w:r>
        <w:rPr>
          <w:rStyle w:val="2f4"/>
        </w:rPr>
        <w:t>iotensin</w:t>
      </w:r>
      <w:r>
        <w:rPr>
          <w:rStyle w:val="2f4"/>
        </w:rPr>
        <w:softHyphen/>
        <w:t>convertin</w:t>
      </w:r>
      <w:r>
        <w:rPr>
          <w:rStyle w:val="2f5"/>
        </w:rPr>
        <w:t xml:space="preserve">g </w:t>
      </w:r>
      <w:r>
        <w:rPr>
          <w:rStyle w:val="2f4"/>
        </w:rPr>
        <w:t>enzyme inhibition thera</w:t>
      </w:r>
      <w:r>
        <w:rPr>
          <w:rStyle w:val="2f5"/>
        </w:rPr>
        <w:t>p</w:t>
      </w:r>
      <w:r>
        <w:rPr>
          <w:rStyle w:val="2f4"/>
        </w:rPr>
        <w:t xml:space="preserve">y in </w:t>
      </w:r>
      <w:r>
        <w:rPr>
          <w:rStyle w:val="2f4"/>
        </w:rPr>
        <w:t>acute myocardial infarction. The healin</w:t>
      </w:r>
      <w:r>
        <w:rPr>
          <w:rStyle w:val="2f5"/>
        </w:rPr>
        <w:t xml:space="preserve">g </w:t>
      </w:r>
      <w:r>
        <w:rPr>
          <w:rStyle w:val="2f4"/>
        </w:rPr>
        <w:t>and earl</w:t>
      </w:r>
      <w:r>
        <w:rPr>
          <w:rStyle w:val="2f5"/>
        </w:rPr>
        <w:t xml:space="preserve">y </w:t>
      </w:r>
      <w:r>
        <w:rPr>
          <w:rStyle w:val="2f4"/>
        </w:rPr>
        <w:t>afterload reducin</w:t>
      </w:r>
      <w:r>
        <w:rPr>
          <w:rStyle w:val="2f5"/>
        </w:rPr>
        <w:t xml:space="preserve">g </w:t>
      </w:r>
      <w:r>
        <w:rPr>
          <w:rStyle w:val="2f4"/>
        </w:rPr>
        <w:t>thera</w:t>
      </w:r>
      <w:r>
        <w:rPr>
          <w:rStyle w:val="2f5"/>
        </w:rPr>
        <w:t>p</w:t>
      </w:r>
      <w:r>
        <w:rPr>
          <w:rStyle w:val="2f4"/>
        </w:rPr>
        <w:t xml:space="preserve">y trial. Circulation. </w:t>
      </w:r>
      <w:r>
        <w:rPr>
          <w:rStyle w:val="2f4"/>
          <w:lang w:val="ru-RU" w:eastAsia="ru-RU" w:bidi="ru-RU"/>
        </w:rPr>
        <w:t>1997</w:t>
      </w:r>
      <w:r>
        <w:rPr>
          <w:rStyle w:val="2f5"/>
          <w:lang w:val="ru-RU" w:eastAsia="ru-RU" w:bidi="ru-RU"/>
        </w:rPr>
        <w:t>:</w:t>
      </w:r>
      <w:r>
        <w:rPr>
          <w:rStyle w:val="2f4"/>
          <w:lang w:val="ru-RU" w:eastAsia="ru-RU" w:bidi="ru-RU"/>
        </w:rPr>
        <w:t>95Г</w:t>
      </w:r>
      <w:r>
        <w:rPr>
          <w:rStyle w:val="2f5"/>
          <w:lang w:val="ru-RU" w:eastAsia="ru-RU" w:bidi="ru-RU"/>
        </w:rPr>
        <w:t>12</w:t>
      </w:r>
      <w:r>
        <w:rPr>
          <w:rStyle w:val="2f4"/>
          <w:lang w:val="ru-RU" w:eastAsia="ru-RU" w:bidi="ru-RU"/>
        </w:rPr>
        <w:t>У2643-2651.</w:t>
      </w:r>
    </w:p>
    <w:p w14:paraId="2B68F910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Pfeffer MA</w:t>
      </w:r>
      <w:r>
        <w:rPr>
          <w:rStyle w:val="2f5"/>
        </w:rPr>
        <w:t xml:space="preserve">. </w:t>
      </w:r>
      <w:r>
        <w:rPr>
          <w:rStyle w:val="2f4"/>
        </w:rPr>
        <w:t>McMurray JJ</w:t>
      </w:r>
      <w:r>
        <w:rPr>
          <w:rStyle w:val="2f5"/>
        </w:rPr>
        <w:t xml:space="preserve">. </w:t>
      </w:r>
      <w:r>
        <w:rPr>
          <w:rStyle w:val="2f4"/>
        </w:rPr>
        <w:t>Velazquez EJ</w:t>
      </w:r>
      <w:r>
        <w:rPr>
          <w:rStyle w:val="2f5"/>
        </w:rPr>
        <w:t xml:space="preserve">. </w:t>
      </w:r>
      <w:r>
        <w:rPr>
          <w:rStyle w:val="2f4"/>
        </w:rPr>
        <w:t>Rouleau JL</w:t>
      </w:r>
      <w:r>
        <w:rPr>
          <w:rStyle w:val="2f5"/>
        </w:rPr>
        <w:t xml:space="preserve">. </w:t>
      </w:r>
      <w:r>
        <w:rPr>
          <w:rStyle w:val="2f4"/>
        </w:rPr>
        <w:t>Kober L</w:t>
      </w:r>
      <w:r>
        <w:rPr>
          <w:rStyle w:val="2f5"/>
        </w:rPr>
        <w:t xml:space="preserve">. </w:t>
      </w:r>
      <w:r>
        <w:rPr>
          <w:rStyle w:val="2f4"/>
        </w:rPr>
        <w:t>Ma</w:t>
      </w:r>
      <w:r>
        <w:rPr>
          <w:rStyle w:val="2f5"/>
        </w:rPr>
        <w:t>gg</w:t>
      </w:r>
      <w:r>
        <w:rPr>
          <w:rStyle w:val="2f4"/>
        </w:rPr>
        <w:t>ioni AP</w:t>
      </w:r>
      <w:r>
        <w:rPr>
          <w:rStyle w:val="2f5"/>
        </w:rPr>
        <w:t xml:space="preserve">. </w:t>
      </w:r>
      <w:r>
        <w:rPr>
          <w:rStyle w:val="2f4"/>
        </w:rPr>
        <w:t>Solomon SD</w:t>
      </w:r>
      <w:r>
        <w:rPr>
          <w:rStyle w:val="2f5"/>
        </w:rPr>
        <w:t xml:space="preserve">. </w:t>
      </w:r>
      <w:r>
        <w:rPr>
          <w:rStyle w:val="2f4"/>
        </w:rPr>
        <w:t>Swedber</w:t>
      </w:r>
      <w:r>
        <w:rPr>
          <w:rStyle w:val="2f5"/>
        </w:rPr>
        <w:t xml:space="preserve">g </w:t>
      </w:r>
      <w:r>
        <w:rPr>
          <w:rStyle w:val="2f4"/>
        </w:rPr>
        <w:t>K</w:t>
      </w:r>
      <w:r>
        <w:rPr>
          <w:rStyle w:val="2f5"/>
        </w:rPr>
        <w:t xml:space="preserve">. </w:t>
      </w:r>
      <w:r>
        <w:rPr>
          <w:rStyle w:val="2f4"/>
        </w:rPr>
        <w:t>Van de Werf F</w:t>
      </w:r>
      <w:r>
        <w:rPr>
          <w:rStyle w:val="2f5"/>
        </w:rPr>
        <w:t xml:space="preserve">. </w:t>
      </w:r>
      <w:r>
        <w:rPr>
          <w:rStyle w:val="2f4"/>
        </w:rPr>
        <w:t>White H</w:t>
      </w:r>
      <w:r>
        <w:rPr>
          <w:rStyle w:val="2f5"/>
        </w:rPr>
        <w:t xml:space="preserve">. </w:t>
      </w:r>
      <w:r>
        <w:rPr>
          <w:rStyle w:val="2f4"/>
        </w:rPr>
        <w:t>Leimber</w:t>
      </w:r>
      <w:r>
        <w:rPr>
          <w:rStyle w:val="2f5"/>
        </w:rPr>
        <w:t>g</w:t>
      </w:r>
      <w:r>
        <w:rPr>
          <w:rStyle w:val="2f4"/>
        </w:rPr>
        <w:t>er JD</w:t>
      </w:r>
      <w:r>
        <w:rPr>
          <w:rStyle w:val="2f5"/>
        </w:rPr>
        <w:t xml:space="preserve">. </w:t>
      </w:r>
      <w:r>
        <w:rPr>
          <w:rStyle w:val="2f4"/>
        </w:rPr>
        <w:t>Henis M</w:t>
      </w:r>
      <w:r>
        <w:rPr>
          <w:rStyle w:val="2f5"/>
        </w:rPr>
        <w:t xml:space="preserve">. </w:t>
      </w:r>
      <w:r>
        <w:rPr>
          <w:rStyle w:val="2f4"/>
        </w:rPr>
        <w:t>Edwards S</w:t>
      </w:r>
      <w:r>
        <w:rPr>
          <w:rStyle w:val="2f5"/>
        </w:rPr>
        <w:t xml:space="preserve">. </w:t>
      </w:r>
      <w:r>
        <w:rPr>
          <w:rStyle w:val="2f4"/>
        </w:rPr>
        <w:t>Zelenkofske S</w:t>
      </w:r>
      <w:r>
        <w:rPr>
          <w:rStyle w:val="2f5"/>
        </w:rPr>
        <w:t xml:space="preserve">. </w:t>
      </w:r>
      <w:r>
        <w:rPr>
          <w:rStyle w:val="2f4"/>
        </w:rPr>
        <w:t>Sellers MA</w:t>
      </w:r>
      <w:r>
        <w:rPr>
          <w:rStyle w:val="2f5"/>
        </w:rPr>
        <w:t xml:space="preserve">. </w:t>
      </w:r>
      <w:r>
        <w:rPr>
          <w:rStyle w:val="2f4"/>
        </w:rPr>
        <w:t>Califf RM</w:t>
      </w:r>
      <w:r>
        <w:rPr>
          <w:rStyle w:val="2f5"/>
        </w:rPr>
        <w:t xml:space="preserve">. </w:t>
      </w:r>
      <w:r>
        <w:rPr>
          <w:rStyle w:val="2f4"/>
        </w:rPr>
        <w:t>Valsartan in Acute Myocardial Infarction Trial Investi</w:t>
      </w:r>
      <w:r>
        <w:rPr>
          <w:rStyle w:val="2f5"/>
        </w:rPr>
        <w:t>g</w:t>
      </w:r>
      <w:r>
        <w:rPr>
          <w:rStyle w:val="2f4"/>
        </w:rPr>
        <w:t>ators. Valsartan</w:t>
      </w:r>
      <w:r>
        <w:rPr>
          <w:rStyle w:val="2f5"/>
        </w:rPr>
        <w:t>. ca</w:t>
      </w:r>
      <w:r>
        <w:rPr>
          <w:rStyle w:val="2f4"/>
        </w:rPr>
        <w:t>ptopril</w:t>
      </w:r>
      <w:r>
        <w:rPr>
          <w:rStyle w:val="2f5"/>
        </w:rPr>
        <w:t xml:space="preserve">. </w:t>
      </w:r>
      <w:r>
        <w:rPr>
          <w:rStyle w:val="2f4"/>
        </w:rPr>
        <w:t>or both in myocardial infarction complicated by heart failure</w:t>
      </w:r>
      <w:r>
        <w:rPr>
          <w:rStyle w:val="2f5"/>
        </w:rPr>
        <w:t xml:space="preserve">, </w:t>
      </w:r>
      <w:r>
        <w:rPr>
          <w:rStyle w:val="2f4"/>
        </w:rPr>
        <w:t xml:space="preserve">left ventricular </w:t>
      </w:r>
      <w:r>
        <w:rPr>
          <w:rStyle w:val="2f5"/>
        </w:rPr>
        <w:t>d</w:t>
      </w:r>
      <w:r>
        <w:rPr>
          <w:rStyle w:val="2f4"/>
        </w:rPr>
        <w:t>ysfunction</w:t>
      </w:r>
      <w:r>
        <w:rPr>
          <w:rStyle w:val="2f5"/>
        </w:rPr>
        <w:t xml:space="preserve">, </w:t>
      </w:r>
      <w:r>
        <w:rPr>
          <w:rStyle w:val="2f4"/>
        </w:rPr>
        <w:t>or both. N En</w:t>
      </w:r>
      <w:r>
        <w:rPr>
          <w:rStyle w:val="2f5"/>
        </w:rPr>
        <w:t>g</w:t>
      </w:r>
      <w:r>
        <w:rPr>
          <w:rStyle w:val="2f4"/>
        </w:rPr>
        <w:t>l J M</w:t>
      </w:r>
      <w:r>
        <w:rPr>
          <w:rStyle w:val="2f4"/>
        </w:rPr>
        <w:t>ed 2003</w:t>
      </w:r>
      <w:r>
        <w:rPr>
          <w:rStyle w:val="2f5"/>
        </w:rPr>
        <w:t>:</w:t>
      </w:r>
      <w:r>
        <w:rPr>
          <w:rStyle w:val="2f4"/>
        </w:rPr>
        <w:t>349(201:1893-1906.</w:t>
      </w:r>
    </w:p>
    <w:p w14:paraId="75279E3F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McMurray JJ</w:t>
      </w:r>
      <w:r>
        <w:rPr>
          <w:rStyle w:val="2f5"/>
        </w:rPr>
        <w:t xml:space="preserve">. </w:t>
      </w:r>
      <w:r>
        <w:rPr>
          <w:rStyle w:val="2f4"/>
        </w:rPr>
        <w:t>Packer M</w:t>
      </w:r>
      <w:r>
        <w:rPr>
          <w:rStyle w:val="2f5"/>
        </w:rPr>
        <w:t xml:space="preserve">. </w:t>
      </w:r>
      <w:r>
        <w:rPr>
          <w:rStyle w:val="2f4"/>
        </w:rPr>
        <w:t>Desai AS et al.</w:t>
      </w:r>
      <w:r>
        <w:rPr>
          <w:rStyle w:val="2f5"/>
        </w:rPr>
        <w:t xml:space="preserve">. </w:t>
      </w:r>
      <w:r>
        <w:rPr>
          <w:rStyle w:val="2f4"/>
        </w:rPr>
        <w:t>on behalf of the PARADIGM-HF Investi</w:t>
      </w:r>
      <w:r>
        <w:rPr>
          <w:rStyle w:val="2f5"/>
        </w:rPr>
        <w:t>g</w:t>
      </w:r>
      <w:r>
        <w:rPr>
          <w:rStyle w:val="2f4"/>
        </w:rPr>
        <w:t>ators and Committees. An</w:t>
      </w:r>
      <w:r>
        <w:rPr>
          <w:rStyle w:val="2f5"/>
        </w:rPr>
        <w:t>g</w:t>
      </w:r>
      <w:r>
        <w:rPr>
          <w:rStyle w:val="2f4"/>
        </w:rPr>
        <w:t>iotensin-neprilysin inhibition versus enalapril in heart failure. N En</w:t>
      </w:r>
      <w:r>
        <w:rPr>
          <w:rStyle w:val="2f5"/>
        </w:rPr>
        <w:t>g</w:t>
      </w:r>
      <w:r>
        <w:rPr>
          <w:rStyle w:val="2f4"/>
        </w:rPr>
        <w:t xml:space="preserve">l .1 Med. 2014. </w:t>
      </w:r>
      <w:r>
        <w:rPr>
          <w:rStyle w:val="2f4"/>
          <w:lang w:val="ru-RU" w:eastAsia="ru-RU" w:bidi="ru-RU"/>
        </w:rPr>
        <w:t>371ШУ993-1004.</w:t>
      </w:r>
    </w:p>
    <w:p w14:paraId="0BEEDA04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Pitt B</w:t>
      </w:r>
      <w:r>
        <w:rPr>
          <w:rStyle w:val="2f5"/>
        </w:rPr>
        <w:t xml:space="preserve">. </w:t>
      </w:r>
      <w:r>
        <w:rPr>
          <w:rStyle w:val="2f4"/>
        </w:rPr>
        <w:t>Remme W</w:t>
      </w:r>
      <w:r>
        <w:rPr>
          <w:rStyle w:val="2f5"/>
        </w:rPr>
        <w:t xml:space="preserve">. </w:t>
      </w:r>
      <w:r>
        <w:rPr>
          <w:rStyle w:val="2f4"/>
        </w:rPr>
        <w:t>Zannad F</w:t>
      </w:r>
      <w:r>
        <w:rPr>
          <w:rStyle w:val="2f5"/>
        </w:rPr>
        <w:t xml:space="preserve">. </w:t>
      </w:r>
      <w:r>
        <w:rPr>
          <w:rStyle w:val="2f4"/>
        </w:rPr>
        <w:t>Neaton J</w:t>
      </w:r>
      <w:r>
        <w:rPr>
          <w:rStyle w:val="2f5"/>
        </w:rPr>
        <w:t xml:space="preserve">. </w:t>
      </w:r>
      <w:r>
        <w:rPr>
          <w:rStyle w:val="2f4"/>
        </w:rPr>
        <w:t>Martinez F</w:t>
      </w:r>
      <w:r>
        <w:rPr>
          <w:rStyle w:val="2f5"/>
        </w:rPr>
        <w:t xml:space="preserve">. </w:t>
      </w:r>
      <w:r>
        <w:rPr>
          <w:rStyle w:val="2f4"/>
        </w:rPr>
        <w:t>Roniker B</w:t>
      </w:r>
      <w:r>
        <w:rPr>
          <w:rStyle w:val="2f5"/>
        </w:rPr>
        <w:t xml:space="preserve">. </w:t>
      </w:r>
      <w:r>
        <w:rPr>
          <w:rStyle w:val="2f4"/>
        </w:rPr>
        <w:t>Bittman R. Hurley S</w:t>
      </w:r>
      <w:r>
        <w:rPr>
          <w:rStyle w:val="2f5"/>
        </w:rPr>
        <w:t xml:space="preserve">. </w:t>
      </w:r>
      <w:r>
        <w:rPr>
          <w:rStyle w:val="2f4"/>
        </w:rPr>
        <w:t>Kleiman J</w:t>
      </w:r>
      <w:r>
        <w:rPr>
          <w:rStyle w:val="2f5"/>
        </w:rPr>
        <w:t xml:space="preserve">. </w:t>
      </w:r>
      <w:r>
        <w:rPr>
          <w:rStyle w:val="2f4"/>
        </w:rPr>
        <w:t>Gatlin M</w:t>
      </w:r>
      <w:r>
        <w:rPr>
          <w:rStyle w:val="2f5"/>
        </w:rPr>
        <w:t>. E</w:t>
      </w:r>
      <w:r>
        <w:rPr>
          <w:rStyle w:val="2f4"/>
        </w:rPr>
        <w:t>plerenone Post-Acute Myocardial Infarction Heart Failure Efficacy and Survival Stud</w:t>
      </w:r>
      <w:r>
        <w:rPr>
          <w:rStyle w:val="2f5"/>
        </w:rPr>
        <w:t xml:space="preserve">y </w:t>
      </w:r>
      <w:r>
        <w:rPr>
          <w:rStyle w:val="2f4"/>
        </w:rPr>
        <w:t>Investi</w:t>
      </w:r>
      <w:r>
        <w:rPr>
          <w:rStyle w:val="2f5"/>
        </w:rPr>
        <w:t>g</w:t>
      </w:r>
      <w:r>
        <w:rPr>
          <w:rStyle w:val="2f4"/>
        </w:rPr>
        <w:t>ators. Eplerenone</w:t>
      </w:r>
      <w:r>
        <w:rPr>
          <w:rStyle w:val="2f5"/>
        </w:rPr>
        <w:t xml:space="preserve">. </w:t>
      </w:r>
      <w:r>
        <w:rPr>
          <w:rStyle w:val="2f4"/>
        </w:rPr>
        <w:t>a selective aldosterone blocker</w:t>
      </w:r>
      <w:r>
        <w:rPr>
          <w:rStyle w:val="2f5"/>
        </w:rPr>
        <w:t xml:space="preserve">, </w:t>
      </w:r>
      <w:r>
        <w:rPr>
          <w:rStyle w:val="2f4"/>
        </w:rPr>
        <w:t>in patients with left ven</w:t>
      </w:r>
      <w:r>
        <w:rPr>
          <w:rStyle w:val="2f4"/>
        </w:rPr>
        <w:t xml:space="preserve">tricular </w:t>
      </w:r>
      <w:r>
        <w:rPr>
          <w:rStyle w:val="2f5"/>
        </w:rPr>
        <w:t>d</w:t>
      </w:r>
      <w:r>
        <w:rPr>
          <w:rStyle w:val="2f4"/>
        </w:rPr>
        <w:t>ysfunction after myocardial infarction. N En</w:t>
      </w:r>
      <w:r>
        <w:rPr>
          <w:rStyle w:val="2f5"/>
        </w:rPr>
        <w:t>g</w:t>
      </w:r>
      <w:r>
        <w:rPr>
          <w:rStyle w:val="2f4"/>
        </w:rPr>
        <w:t>l J Med. 2003</w:t>
      </w:r>
      <w:r>
        <w:rPr>
          <w:rStyle w:val="2f5"/>
        </w:rPr>
        <w:t>:</w:t>
      </w:r>
      <w:r>
        <w:rPr>
          <w:rStyle w:val="2f4"/>
        </w:rPr>
        <w:t>348(141:1309-1321.</w:t>
      </w:r>
    </w:p>
    <w:p w14:paraId="652E7A22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Montalescot G</w:t>
      </w:r>
      <w:r>
        <w:rPr>
          <w:rStyle w:val="2f5"/>
        </w:rPr>
        <w:t xml:space="preserve">. </w:t>
      </w:r>
      <w:r>
        <w:rPr>
          <w:rStyle w:val="2f4"/>
        </w:rPr>
        <w:t>Pitt B</w:t>
      </w:r>
      <w:r>
        <w:rPr>
          <w:rStyle w:val="2f5"/>
        </w:rPr>
        <w:t xml:space="preserve">. </w:t>
      </w:r>
      <w:r>
        <w:rPr>
          <w:rStyle w:val="2f4"/>
        </w:rPr>
        <w:t>Lopez de Sa E</w:t>
      </w:r>
      <w:r>
        <w:rPr>
          <w:rStyle w:val="2f5"/>
        </w:rPr>
        <w:t xml:space="preserve">. </w:t>
      </w:r>
      <w:r>
        <w:rPr>
          <w:rStyle w:val="2f4"/>
        </w:rPr>
        <w:t>Hamm CW</w:t>
      </w:r>
      <w:r>
        <w:rPr>
          <w:rStyle w:val="2f5"/>
        </w:rPr>
        <w:t xml:space="preserve">. </w:t>
      </w:r>
      <w:r>
        <w:rPr>
          <w:rStyle w:val="2f4"/>
        </w:rPr>
        <w:t>Flather M</w:t>
      </w:r>
      <w:r>
        <w:rPr>
          <w:rStyle w:val="2f5"/>
        </w:rPr>
        <w:t xml:space="preserve">. </w:t>
      </w:r>
      <w:r>
        <w:rPr>
          <w:rStyle w:val="2f4"/>
        </w:rPr>
        <w:t>Verheu</w:t>
      </w:r>
      <w:r>
        <w:rPr>
          <w:rStyle w:val="2f5"/>
        </w:rPr>
        <w:t>g</w:t>
      </w:r>
      <w:r>
        <w:rPr>
          <w:rStyle w:val="2f4"/>
        </w:rPr>
        <w:t>t F</w:t>
      </w:r>
      <w:r>
        <w:rPr>
          <w:rStyle w:val="2f5"/>
        </w:rPr>
        <w:t xml:space="preserve">. </w:t>
      </w:r>
      <w:r>
        <w:rPr>
          <w:rStyle w:val="2f4"/>
        </w:rPr>
        <w:t>Shi H</w:t>
      </w:r>
      <w:r>
        <w:rPr>
          <w:rStyle w:val="2f5"/>
        </w:rPr>
        <w:t xml:space="preserve">. </w:t>
      </w:r>
      <w:r>
        <w:rPr>
          <w:rStyle w:val="2f4"/>
        </w:rPr>
        <w:t>Tur</w:t>
      </w:r>
      <w:r>
        <w:rPr>
          <w:rStyle w:val="2f5"/>
        </w:rPr>
        <w:t>gon</w:t>
      </w:r>
      <w:r>
        <w:rPr>
          <w:rStyle w:val="2f4"/>
        </w:rPr>
        <w:t>yi E</w:t>
      </w:r>
      <w:r>
        <w:rPr>
          <w:rStyle w:val="2f5"/>
        </w:rPr>
        <w:t xml:space="preserve">. </w:t>
      </w:r>
      <w:r>
        <w:rPr>
          <w:rStyle w:val="2f4"/>
        </w:rPr>
        <w:t xml:space="preserve">Orri </w:t>
      </w:r>
      <w:r>
        <w:rPr>
          <w:rStyle w:val="2f5"/>
        </w:rPr>
        <w:t xml:space="preserve">M. </w:t>
      </w:r>
      <w:r>
        <w:rPr>
          <w:rStyle w:val="2f4"/>
        </w:rPr>
        <w:t>Vincent .1</w:t>
      </w:r>
      <w:r>
        <w:rPr>
          <w:rStyle w:val="2f5"/>
        </w:rPr>
        <w:t xml:space="preserve">. </w:t>
      </w:r>
      <w:r>
        <w:rPr>
          <w:rStyle w:val="2f4"/>
        </w:rPr>
        <w:t>Zannad F</w:t>
      </w:r>
      <w:r>
        <w:rPr>
          <w:rStyle w:val="2f5"/>
        </w:rPr>
        <w:t xml:space="preserve">. </w:t>
      </w:r>
      <w:r>
        <w:rPr>
          <w:rStyle w:val="2f4"/>
        </w:rPr>
        <w:t>REMINDER Investi</w:t>
      </w:r>
      <w:r>
        <w:rPr>
          <w:rStyle w:val="2f5"/>
        </w:rPr>
        <w:t>g</w:t>
      </w:r>
      <w:r>
        <w:rPr>
          <w:rStyle w:val="2f4"/>
        </w:rPr>
        <w:t>ators. Early eplerenone treatmen</w:t>
      </w:r>
      <w:r>
        <w:rPr>
          <w:rStyle w:val="2f4"/>
        </w:rPr>
        <w:t xml:space="preserve">t in patients with acute ST-elevation myocardial infarction without heart failure: the Randomized Double-Blind Reminder </w:t>
      </w:r>
      <w:r>
        <w:rPr>
          <w:rStyle w:val="2f4"/>
        </w:rPr>
        <w:lastRenderedPageBreak/>
        <w:t>Study. Eur Heart J 2014</w:t>
      </w:r>
      <w:r>
        <w:rPr>
          <w:rStyle w:val="2f5"/>
        </w:rPr>
        <w:t>:</w:t>
      </w:r>
      <w:r>
        <w:rPr>
          <w:rStyle w:val="2f4"/>
        </w:rPr>
        <w:t>35(3442295-2302.</w:t>
      </w:r>
    </w:p>
    <w:p w14:paraId="43104A69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Dahal K</w:t>
      </w:r>
      <w:r>
        <w:rPr>
          <w:rStyle w:val="2f5"/>
        </w:rPr>
        <w:t xml:space="preserve">. </w:t>
      </w:r>
      <w:r>
        <w:rPr>
          <w:rStyle w:val="2f4"/>
        </w:rPr>
        <w:t>Hendrani A</w:t>
      </w:r>
      <w:r>
        <w:rPr>
          <w:rStyle w:val="2f5"/>
        </w:rPr>
        <w:t xml:space="preserve">. </w:t>
      </w:r>
      <w:r>
        <w:rPr>
          <w:rStyle w:val="2f4"/>
        </w:rPr>
        <w:t>Sharma SP et al. Aldosterone anta</w:t>
      </w:r>
      <w:r>
        <w:rPr>
          <w:rStyle w:val="2f5"/>
        </w:rPr>
        <w:t>g</w:t>
      </w:r>
      <w:r>
        <w:rPr>
          <w:rStyle w:val="2f4"/>
        </w:rPr>
        <w:t>onist thera</w:t>
      </w:r>
      <w:r>
        <w:rPr>
          <w:rStyle w:val="2f5"/>
        </w:rPr>
        <w:t>p</w:t>
      </w:r>
      <w:r>
        <w:rPr>
          <w:rStyle w:val="2f4"/>
        </w:rPr>
        <w:t xml:space="preserve">y and mortality in patients </w:t>
      </w:r>
      <w:r>
        <w:rPr>
          <w:rStyle w:val="2f4"/>
        </w:rPr>
        <w:t>with ST-se</w:t>
      </w:r>
      <w:r>
        <w:rPr>
          <w:rStyle w:val="2f5"/>
        </w:rPr>
        <w:t>g</w:t>
      </w:r>
      <w:r>
        <w:rPr>
          <w:rStyle w:val="2f4"/>
        </w:rPr>
        <w:t>ment elevation myocardial infarction without heart failure: a systematic review and meta-analysis. JAMA Intern Med. 2018</w:t>
      </w:r>
      <w:r>
        <w:rPr>
          <w:rStyle w:val="2f5"/>
        </w:rPr>
        <w:t>:</w:t>
      </w:r>
      <w:r>
        <w:rPr>
          <w:rStyle w:val="2f4"/>
        </w:rPr>
        <w:t>178(</w:t>
      </w:r>
      <w:r>
        <w:rPr>
          <w:rStyle w:val="2f5"/>
        </w:rPr>
        <w:t>7</w:t>
      </w:r>
      <w:r>
        <w:rPr>
          <w:rStyle w:val="2f4"/>
        </w:rPr>
        <w:t>1:913-920. doi:10.1001/</w:t>
      </w:r>
      <w:r>
        <w:rPr>
          <w:rStyle w:val="2f5"/>
        </w:rPr>
        <w:t>j</w:t>
      </w:r>
      <w:r>
        <w:rPr>
          <w:rStyle w:val="2f4"/>
        </w:rPr>
        <w:t>amaintemmed.2018.0850</w:t>
      </w:r>
    </w:p>
    <w:p w14:paraId="630372BD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Bey</w:t>
      </w:r>
      <w:r>
        <w:rPr>
          <w:rStyle w:val="2f5"/>
        </w:rPr>
        <w:t>g</w:t>
      </w:r>
      <w:r>
        <w:rPr>
          <w:rStyle w:val="2f4"/>
        </w:rPr>
        <w:t>ui F</w:t>
      </w:r>
      <w:r>
        <w:rPr>
          <w:rStyle w:val="2f5"/>
        </w:rPr>
        <w:t xml:space="preserve">. </w:t>
      </w:r>
      <w:r>
        <w:rPr>
          <w:rStyle w:val="2f4"/>
        </w:rPr>
        <w:t>Van Belle E</w:t>
      </w:r>
      <w:r>
        <w:rPr>
          <w:rStyle w:val="2f5"/>
        </w:rPr>
        <w:t xml:space="preserve">. </w:t>
      </w:r>
      <w:r>
        <w:rPr>
          <w:rStyle w:val="2f4"/>
        </w:rPr>
        <w:t>Ecollan P et al. Individual participant data analy</w:t>
      </w:r>
      <w:r>
        <w:rPr>
          <w:rStyle w:val="2f4"/>
        </w:rPr>
        <w:t>sis of two trials on aldosterone blockade in myocardial infarction. Heart. 2018</w:t>
      </w:r>
      <w:r>
        <w:rPr>
          <w:rStyle w:val="2f5"/>
        </w:rPr>
        <w:t>:</w:t>
      </w:r>
      <w:r>
        <w:rPr>
          <w:rStyle w:val="2f4"/>
        </w:rPr>
        <w:t>104:1843-1849.</w:t>
      </w:r>
    </w:p>
    <w:p w14:paraId="16559946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Stenestrand U</w:t>
      </w:r>
      <w:r>
        <w:rPr>
          <w:rStyle w:val="2f5"/>
        </w:rPr>
        <w:t xml:space="preserve">. </w:t>
      </w:r>
      <w:r>
        <w:rPr>
          <w:rStyle w:val="2f4"/>
        </w:rPr>
        <w:t>Wallentin L</w:t>
      </w:r>
      <w:r>
        <w:rPr>
          <w:rStyle w:val="2f5"/>
        </w:rPr>
        <w:t xml:space="preserve">. </w:t>
      </w:r>
      <w:r>
        <w:rPr>
          <w:rStyle w:val="2f4"/>
        </w:rPr>
        <w:t>for the Swedish Re</w:t>
      </w:r>
      <w:r>
        <w:rPr>
          <w:rStyle w:val="2f5"/>
        </w:rPr>
        <w:t>g</w:t>
      </w:r>
      <w:r>
        <w:rPr>
          <w:rStyle w:val="2f4"/>
        </w:rPr>
        <w:t>ister of Cardiac Intensive Care (R1KS-H1A</w:t>
      </w:r>
      <w:r>
        <w:rPr>
          <w:rStyle w:val="2f5"/>
        </w:rPr>
        <w:t xml:space="preserve">4 </w:t>
      </w:r>
      <w:r>
        <w:rPr>
          <w:rStyle w:val="2f4"/>
        </w:rPr>
        <w:t>Earl</w:t>
      </w:r>
      <w:r>
        <w:rPr>
          <w:rStyle w:val="2f5"/>
        </w:rPr>
        <w:t xml:space="preserve">y </w:t>
      </w:r>
      <w:r>
        <w:rPr>
          <w:rStyle w:val="2f4"/>
        </w:rPr>
        <w:t>Statin Treatment Followin</w:t>
      </w:r>
      <w:r>
        <w:rPr>
          <w:rStyle w:val="2f5"/>
        </w:rPr>
        <w:t xml:space="preserve">g </w:t>
      </w:r>
      <w:r>
        <w:rPr>
          <w:rStyle w:val="2f4"/>
        </w:rPr>
        <w:t xml:space="preserve">Acute Myocardial Infarction and 1-Year Survival. </w:t>
      </w:r>
      <w:r>
        <w:rPr>
          <w:rStyle w:val="2f6"/>
        </w:rPr>
        <w:t xml:space="preserve">JAMA. </w:t>
      </w:r>
      <w:r>
        <w:rPr>
          <w:rStyle w:val="2f4"/>
        </w:rPr>
        <w:t>2001</w:t>
      </w:r>
      <w:r>
        <w:rPr>
          <w:rStyle w:val="2f5"/>
        </w:rPr>
        <w:t>:</w:t>
      </w:r>
      <w:r>
        <w:rPr>
          <w:rStyle w:val="2f4"/>
        </w:rPr>
        <w:t>285^:430-436. doi: 10.1001/</w:t>
      </w:r>
      <w:r>
        <w:rPr>
          <w:rStyle w:val="2f5"/>
        </w:rPr>
        <w:t>j</w:t>
      </w:r>
      <w:r>
        <w:rPr>
          <w:rStyle w:val="2f4"/>
        </w:rPr>
        <w:t>ama.285.4.4.30</w:t>
      </w:r>
    </w:p>
    <w:p w14:paraId="6CE5D962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Aronow HD</w:t>
      </w:r>
      <w:r>
        <w:rPr>
          <w:rStyle w:val="2f5"/>
        </w:rPr>
        <w:t xml:space="preserve">. </w:t>
      </w:r>
      <w:r>
        <w:rPr>
          <w:rStyle w:val="2f4"/>
        </w:rPr>
        <w:t xml:space="preserve">Topol </w:t>
      </w:r>
      <w:r>
        <w:rPr>
          <w:rStyle w:val="2-1pt"/>
          <w:lang w:val="ru-RU" w:eastAsia="ru-RU" w:bidi="ru-RU"/>
        </w:rPr>
        <w:t>Е.1</w:t>
      </w:r>
      <w:r>
        <w:rPr>
          <w:rStyle w:val="2-1pt0"/>
          <w:lang w:val="ru-RU" w:eastAsia="ru-RU" w:bidi="ru-RU"/>
        </w:rPr>
        <w:t>.</w:t>
      </w:r>
      <w:r>
        <w:rPr>
          <w:rStyle w:val="2f5"/>
          <w:lang w:val="ru-RU" w:eastAsia="ru-RU" w:bidi="ru-RU"/>
        </w:rPr>
        <w:t xml:space="preserve"> </w:t>
      </w:r>
      <w:r>
        <w:rPr>
          <w:rStyle w:val="2f4"/>
        </w:rPr>
        <w:t>Roe MT et al. Effect of lipid-lowerin</w:t>
      </w:r>
      <w:r>
        <w:rPr>
          <w:rStyle w:val="2f5"/>
        </w:rPr>
        <w:t xml:space="preserve">g </w:t>
      </w:r>
      <w:r>
        <w:rPr>
          <w:rStyle w:val="2f4"/>
        </w:rPr>
        <w:t>thera</w:t>
      </w:r>
      <w:r>
        <w:rPr>
          <w:rStyle w:val="2f5"/>
        </w:rPr>
        <w:t>p</w:t>
      </w:r>
      <w:r>
        <w:rPr>
          <w:rStyle w:val="2f4"/>
        </w:rPr>
        <w:t>y on early mortality after acute coronar</w:t>
      </w:r>
      <w:r>
        <w:rPr>
          <w:rStyle w:val="2f5"/>
        </w:rPr>
        <w:t>y s</w:t>
      </w:r>
      <w:r>
        <w:rPr>
          <w:rStyle w:val="2f4"/>
        </w:rPr>
        <w:t xml:space="preserve">yndromes: an observational study. </w:t>
      </w:r>
      <w:r>
        <w:rPr>
          <w:rStyle w:val="211pt3"/>
        </w:rPr>
        <w:t xml:space="preserve">Lancet. </w:t>
      </w:r>
      <w:r>
        <w:rPr>
          <w:rStyle w:val="2f4"/>
        </w:rPr>
        <w:t>2</w:t>
      </w:r>
      <w:r>
        <w:rPr>
          <w:rStyle w:val="2f4"/>
        </w:rPr>
        <w:t>001</w:t>
      </w:r>
      <w:r>
        <w:rPr>
          <w:rStyle w:val="2f5"/>
        </w:rPr>
        <w:t>:</w:t>
      </w:r>
      <w:r>
        <w:rPr>
          <w:rStyle w:val="2f4"/>
        </w:rPr>
        <w:t>357:1063-1068.</w:t>
      </w:r>
    </w:p>
    <w:p w14:paraId="48D18554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Giu</w:t>
      </w:r>
      <w:r>
        <w:rPr>
          <w:rStyle w:val="2f5"/>
        </w:rPr>
        <w:t>g</w:t>
      </w:r>
      <w:r>
        <w:rPr>
          <w:rStyle w:val="2f4"/>
        </w:rPr>
        <w:t>liano RP</w:t>
      </w:r>
      <w:r>
        <w:rPr>
          <w:rStyle w:val="2f5"/>
        </w:rPr>
        <w:t xml:space="preserve">. </w:t>
      </w:r>
      <w:r>
        <w:rPr>
          <w:rStyle w:val="2f4"/>
        </w:rPr>
        <w:t>Antman EM</w:t>
      </w:r>
      <w:r>
        <w:rPr>
          <w:rStyle w:val="2f5"/>
        </w:rPr>
        <w:t xml:space="preserve">. </w:t>
      </w:r>
      <w:r>
        <w:rPr>
          <w:rStyle w:val="2f4"/>
        </w:rPr>
        <w:t>Thompson SE et al. Eipid lowerin</w:t>
      </w:r>
      <w:r>
        <w:rPr>
          <w:rStyle w:val="2f5"/>
        </w:rPr>
        <w:t xml:space="preserve">g </w:t>
      </w:r>
      <w:r>
        <w:rPr>
          <w:rStyle w:val="2f4"/>
        </w:rPr>
        <w:t>dru</w:t>
      </w:r>
      <w:r>
        <w:rPr>
          <w:rStyle w:val="2f5"/>
        </w:rPr>
        <w:t xml:space="preserve">g </w:t>
      </w:r>
      <w:r>
        <w:rPr>
          <w:rStyle w:val="2f4"/>
        </w:rPr>
        <w:t>thera</w:t>
      </w:r>
      <w:r>
        <w:rPr>
          <w:rStyle w:val="2f5"/>
        </w:rPr>
        <w:t>p</w:t>
      </w:r>
      <w:r>
        <w:rPr>
          <w:rStyle w:val="2f4"/>
        </w:rPr>
        <w:t>y initiated durin</w:t>
      </w:r>
      <w:r>
        <w:rPr>
          <w:rStyle w:val="2f5"/>
        </w:rPr>
        <w:t xml:space="preserve">g </w:t>
      </w:r>
      <w:r>
        <w:rPr>
          <w:rStyle w:val="2f4"/>
        </w:rPr>
        <w:t>hospitalization for acute Ml is associated with lower postdischar</w:t>
      </w:r>
      <w:r>
        <w:rPr>
          <w:rStyle w:val="2f5"/>
        </w:rPr>
        <w:t>g</w:t>
      </w:r>
      <w:r>
        <w:rPr>
          <w:rStyle w:val="2f4"/>
        </w:rPr>
        <w:t xml:space="preserve">e 1-year mortality. </w:t>
      </w:r>
      <w:r>
        <w:rPr>
          <w:rStyle w:val="211pt3"/>
        </w:rPr>
        <w:t xml:space="preserve">J Am Coll Cardiol. </w:t>
      </w:r>
      <w:r>
        <w:rPr>
          <w:rStyle w:val="2f4"/>
        </w:rPr>
        <w:t>2001</w:t>
      </w:r>
      <w:r>
        <w:rPr>
          <w:rStyle w:val="2f5"/>
        </w:rPr>
        <w:t>:</w:t>
      </w:r>
      <w:r>
        <w:rPr>
          <w:rStyle w:val="2f4"/>
        </w:rPr>
        <w:t>37 (</w:t>
      </w:r>
      <w:r>
        <w:rPr>
          <w:rStyle w:val="2f5"/>
        </w:rPr>
        <w:t>sup</w:t>
      </w:r>
      <w:r>
        <w:rPr>
          <w:rStyle w:val="2f4"/>
        </w:rPr>
        <w:t>pl AE316A. Abstract.</w:t>
      </w:r>
    </w:p>
    <w:p w14:paraId="28F4C3C1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Fonarow GC</w:t>
      </w:r>
      <w:r>
        <w:rPr>
          <w:rStyle w:val="2f5"/>
        </w:rPr>
        <w:t xml:space="preserve">. </w:t>
      </w:r>
      <w:r>
        <w:rPr>
          <w:rStyle w:val="2f4"/>
        </w:rPr>
        <w:t>Wri</w:t>
      </w:r>
      <w:r>
        <w:rPr>
          <w:rStyle w:val="2f5"/>
        </w:rPr>
        <w:t>g</w:t>
      </w:r>
      <w:r>
        <w:rPr>
          <w:rStyle w:val="2f4"/>
        </w:rPr>
        <w:t>ht RS</w:t>
      </w:r>
      <w:r>
        <w:rPr>
          <w:rStyle w:val="2f5"/>
        </w:rPr>
        <w:t xml:space="preserve">. </w:t>
      </w:r>
      <w:r>
        <w:rPr>
          <w:rStyle w:val="2f4"/>
        </w:rPr>
        <w:t>Spencer FA et al. Effect of statin use within the first 24 hours of admission for acute myocardial infarction on early morbidity and mortality. Am J Cardiol .2005</w:t>
      </w:r>
      <w:r>
        <w:rPr>
          <w:rStyle w:val="2f5"/>
        </w:rPr>
        <w:t xml:space="preserve">: </w:t>
      </w:r>
      <w:r>
        <w:rPr>
          <w:rStyle w:val="2f4"/>
        </w:rPr>
        <w:t>96:611-616.</w:t>
      </w:r>
    </w:p>
    <w:p w14:paraId="51068D97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Han X</w:t>
      </w:r>
      <w:r>
        <w:rPr>
          <w:rStyle w:val="2f5"/>
        </w:rPr>
        <w:t xml:space="preserve">. </w:t>
      </w:r>
      <w:r>
        <w:rPr>
          <w:rStyle w:val="2f4"/>
        </w:rPr>
        <w:t>Zhan</w:t>
      </w:r>
      <w:r>
        <w:rPr>
          <w:rStyle w:val="2f5"/>
        </w:rPr>
        <w:t xml:space="preserve">g Y. </w:t>
      </w:r>
      <w:r>
        <w:rPr>
          <w:rStyle w:val="2f4"/>
        </w:rPr>
        <w:t>Yin E et al. Statin in the treatment of patients wi</w:t>
      </w:r>
      <w:r>
        <w:rPr>
          <w:rStyle w:val="2f4"/>
        </w:rPr>
        <w:t>th myocardial infarction: a meta- analvsis. Medicine/ 2018</w:t>
      </w:r>
      <w:r>
        <w:rPr>
          <w:rStyle w:val="2f5"/>
        </w:rPr>
        <w:t xml:space="preserve">. </w:t>
      </w:r>
      <w:r>
        <w:rPr>
          <w:rStyle w:val="2f4"/>
        </w:rPr>
        <w:t>vol. 97</w:t>
      </w:r>
      <w:r>
        <w:rPr>
          <w:rStyle w:val="2f5"/>
        </w:rPr>
        <w:t>:12t</w:t>
      </w:r>
      <w:r>
        <w:rPr>
          <w:rStyle w:val="2f4"/>
        </w:rPr>
        <w:t>2018Ve0167. doi:10.1097/MD.0000000000010167</w:t>
      </w:r>
    </w:p>
    <w:p w14:paraId="0372C8D4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  <w:tab w:val="left" w:pos="9470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Winchester DE</w:t>
      </w:r>
      <w:r>
        <w:rPr>
          <w:rStyle w:val="2f5"/>
        </w:rPr>
        <w:t xml:space="preserve">. </w:t>
      </w:r>
      <w:r>
        <w:rPr>
          <w:rStyle w:val="2f4"/>
        </w:rPr>
        <w:t>Wen X</w:t>
      </w:r>
      <w:r>
        <w:rPr>
          <w:rStyle w:val="2f5"/>
        </w:rPr>
        <w:t xml:space="preserve">. </w:t>
      </w:r>
      <w:r>
        <w:rPr>
          <w:rStyle w:val="2f4"/>
        </w:rPr>
        <w:t>Xie E</w:t>
      </w:r>
      <w:r>
        <w:rPr>
          <w:rStyle w:val="2f5"/>
        </w:rPr>
        <w:t xml:space="preserve">. </w:t>
      </w:r>
      <w:r>
        <w:rPr>
          <w:rStyle w:val="2f4"/>
        </w:rPr>
        <w:t>Bavry AA. Evidence of pre-procedural statin thera</w:t>
      </w:r>
      <w:r>
        <w:rPr>
          <w:rStyle w:val="2f5"/>
        </w:rPr>
        <w:t>p</w:t>
      </w:r>
      <w:r>
        <w:rPr>
          <w:rStyle w:val="2f4"/>
        </w:rPr>
        <w:t>y a meta</w:t>
      </w:r>
      <w:r>
        <w:rPr>
          <w:rStyle w:val="2f4"/>
        </w:rPr>
        <w:softHyphen/>
        <w:t xml:space="preserve">analysis of randomized trials. .1 Am Coll </w:t>
      </w:r>
      <w:r>
        <w:rPr>
          <w:rStyle w:val="2f4"/>
        </w:rPr>
        <w:t>Cardiol. 2010</w:t>
      </w:r>
      <w:r>
        <w:rPr>
          <w:rStyle w:val="2f5"/>
        </w:rPr>
        <w:t>:</w:t>
      </w:r>
      <w:r>
        <w:rPr>
          <w:rStyle w:val="2f5"/>
        </w:rPr>
        <w:tab/>
      </w:r>
      <w:r>
        <w:rPr>
          <w:rStyle w:val="2f4"/>
        </w:rPr>
        <w:t>56:1099-1109.</w:t>
      </w:r>
    </w:p>
    <w:p w14:paraId="658F20DD" w14:textId="77777777" w:rsidR="0079782E" w:rsidRDefault="003039BE">
      <w:pPr>
        <w:pStyle w:val="25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2f4"/>
        </w:rPr>
        <w:t>doi:10.1016/</w:t>
      </w:r>
      <w:r>
        <w:rPr>
          <w:rStyle w:val="2f5"/>
        </w:rPr>
        <w:t>i.i</w:t>
      </w:r>
      <w:r>
        <w:rPr>
          <w:rStyle w:val="2f4"/>
        </w:rPr>
        <w:t>acc.2010.04.023</w:t>
      </w:r>
    </w:p>
    <w:p w14:paraId="3EECB2CD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Ben</w:t>
      </w:r>
      <w:r>
        <w:rPr>
          <w:rStyle w:val="2f5"/>
        </w:rPr>
        <w:t>j</w:t>
      </w:r>
      <w:r>
        <w:rPr>
          <w:rStyle w:val="2f4"/>
        </w:rPr>
        <w:t>o AM</w:t>
      </w:r>
      <w:r>
        <w:rPr>
          <w:rStyle w:val="2f5"/>
        </w:rPr>
        <w:t xml:space="preserve">. </w:t>
      </w:r>
      <w:r>
        <w:rPr>
          <w:rStyle w:val="2f4"/>
        </w:rPr>
        <w:t>El-Hayek GE</w:t>
      </w:r>
      <w:r>
        <w:rPr>
          <w:rStyle w:val="2f5"/>
        </w:rPr>
        <w:t xml:space="preserve">. </w:t>
      </w:r>
      <w:r>
        <w:rPr>
          <w:rStyle w:val="2f4"/>
        </w:rPr>
        <w:t>Messerli F et al. Hi</w:t>
      </w:r>
      <w:r>
        <w:rPr>
          <w:rStyle w:val="2f5"/>
        </w:rPr>
        <w:t>g</w:t>
      </w:r>
      <w:r>
        <w:rPr>
          <w:rStyle w:val="2f4"/>
        </w:rPr>
        <w:t>h dose statin loadin</w:t>
      </w:r>
      <w:r>
        <w:rPr>
          <w:rStyle w:val="2f5"/>
        </w:rPr>
        <w:t xml:space="preserve">g </w:t>
      </w:r>
      <w:r>
        <w:rPr>
          <w:rStyle w:val="2f4"/>
        </w:rPr>
        <w:t xml:space="preserve">prior to percutaneous coronary intervention decreases cardiovascular events: a meta-analysis of randomized controlled </w:t>
      </w:r>
      <w:r>
        <w:rPr>
          <w:rStyle w:val="2f4"/>
        </w:rPr>
        <w:t>trials. Catheter Cardiovasc Interv. 2015</w:t>
      </w:r>
      <w:r>
        <w:rPr>
          <w:rStyle w:val="2f5"/>
        </w:rPr>
        <w:t>:</w:t>
      </w:r>
      <w:r>
        <w:rPr>
          <w:rStyle w:val="2f4"/>
        </w:rPr>
        <w:t>85:53-60. doi:10.1002/ccd.25302</w:t>
      </w:r>
    </w:p>
    <w:p w14:paraId="19942742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Yu XL</w:t>
      </w:r>
      <w:r>
        <w:rPr>
          <w:rStyle w:val="2f5"/>
        </w:rPr>
        <w:t xml:space="preserve">. </w:t>
      </w:r>
      <w:r>
        <w:rPr>
          <w:rStyle w:val="2f4"/>
        </w:rPr>
        <w:t>Zhan</w:t>
      </w:r>
      <w:r>
        <w:rPr>
          <w:rStyle w:val="2f5"/>
        </w:rPr>
        <w:t xml:space="preserve">g </w:t>
      </w:r>
      <w:r>
        <w:rPr>
          <w:rStyle w:val="2f4"/>
        </w:rPr>
        <w:t>HJ</w:t>
      </w:r>
      <w:r>
        <w:rPr>
          <w:rStyle w:val="2f5"/>
        </w:rPr>
        <w:t xml:space="preserve">. </w:t>
      </w:r>
      <w:r>
        <w:rPr>
          <w:rStyle w:val="2f4"/>
        </w:rPr>
        <w:t>Ren SD et al. Effects of loadin</w:t>
      </w:r>
      <w:r>
        <w:rPr>
          <w:rStyle w:val="2f5"/>
        </w:rPr>
        <w:t xml:space="preserve">g </w:t>
      </w:r>
      <w:r>
        <w:rPr>
          <w:rStyle w:val="2f4"/>
        </w:rPr>
        <w:t>dose of atorvastatin before percutaneous coronary intervention on periprocedural myocardial in</w:t>
      </w:r>
      <w:r>
        <w:rPr>
          <w:rStyle w:val="2f5"/>
        </w:rPr>
        <w:t>jur</w:t>
      </w:r>
      <w:r>
        <w:rPr>
          <w:rStyle w:val="2f4"/>
        </w:rPr>
        <w:t>y. Coron Artery Pis. 2011</w:t>
      </w:r>
      <w:r>
        <w:rPr>
          <w:rStyle w:val="2f5"/>
        </w:rPr>
        <w:t>:</w:t>
      </w:r>
      <w:r>
        <w:rPr>
          <w:rStyle w:val="2f4"/>
        </w:rPr>
        <w:t xml:space="preserve">22:87-91. </w:t>
      </w:r>
      <w:r>
        <w:rPr>
          <w:rStyle w:val="2f4"/>
        </w:rPr>
        <w:t xml:space="preserve">doi:10.1097/MCA. </w:t>
      </w:r>
      <w:r>
        <w:rPr>
          <w:rStyle w:val="2f4"/>
          <w:lang w:val="ru-RU" w:eastAsia="ru-RU" w:bidi="ru-RU"/>
        </w:rPr>
        <w:t>0Ь013е328341Ьаее</w:t>
      </w:r>
    </w:p>
    <w:p w14:paraId="63B2DF13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Liu Y</w:t>
      </w:r>
      <w:r>
        <w:rPr>
          <w:rStyle w:val="2f5"/>
        </w:rPr>
        <w:t xml:space="preserve">. </w:t>
      </w:r>
      <w:r>
        <w:rPr>
          <w:rStyle w:val="2f4"/>
        </w:rPr>
        <w:t>Su O</w:t>
      </w:r>
      <w:r>
        <w:rPr>
          <w:rStyle w:val="2f5"/>
        </w:rPr>
        <w:t xml:space="preserve">. </w:t>
      </w:r>
      <w:r>
        <w:rPr>
          <w:rStyle w:val="2f4"/>
        </w:rPr>
        <w:t>Li L. Efficacy of short-term hi</w:t>
      </w:r>
      <w:r>
        <w:rPr>
          <w:rStyle w:val="2f5"/>
        </w:rPr>
        <w:t>g</w:t>
      </w:r>
      <w:r>
        <w:rPr>
          <w:rStyle w:val="2f4"/>
        </w:rPr>
        <w:t>h-dose atorvastatin pretreatment in patients with acute coronary syndrome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percutaneous coronary intervention: a meta-analysis of nine randomized controlled trials. Cl</w:t>
      </w:r>
      <w:r>
        <w:rPr>
          <w:rStyle w:val="2f4"/>
        </w:rPr>
        <w:t>in Cardiol. 2013 Dee</w:t>
      </w:r>
      <w:r>
        <w:rPr>
          <w:rStyle w:val="2f5"/>
        </w:rPr>
        <w:t xml:space="preserve">: </w:t>
      </w:r>
      <w:r>
        <w:rPr>
          <w:rStyle w:val="2f4"/>
        </w:rPr>
        <w:t>36f</w:t>
      </w:r>
      <w:r>
        <w:rPr>
          <w:rStyle w:val="2f5"/>
        </w:rPr>
        <w:t>l2</w:t>
      </w:r>
      <w:r>
        <w:rPr>
          <w:rStyle w:val="2f4"/>
        </w:rPr>
        <w:t>L E41-48. Epub 2013</w:t>
      </w:r>
      <w:r>
        <w:rPr>
          <w:rStyle w:val="2f5"/>
        </w:rPr>
        <w:t xml:space="preserve">. </w:t>
      </w:r>
      <w:r>
        <w:rPr>
          <w:rStyle w:val="2f4"/>
        </w:rPr>
        <w:t>Au</w:t>
      </w:r>
      <w:r>
        <w:rPr>
          <w:rStyle w:val="2f5"/>
        </w:rPr>
        <w:t xml:space="preserve">g </w:t>
      </w:r>
      <w:r>
        <w:rPr>
          <w:rStyle w:val="2f4"/>
        </w:rPr>
        <w:t>27.</w:t>
      </w:r>
    </w:p>
    <w:p w14:paraId="6024BC69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Navarese EP</w:t>
      </w:r>
      <w:r>
        <w:rPr>
          <w:rStyle w:val="2f5"/>
        </w:rPr>
        <w:t xml:space="preserve">. </w:t>
      </w:r>
      <w:r>
        <w:rPr>
          <w:rStyle w:val="2f4"/>
        </w:rPr>
        <w:t>Kowalewski M</w:t>
      </w:r>
      <w:r>
        <w:rPr>
          <w:rStyle w:val="2f5"/>
        </w:rPr>
        <w:t xml:space="preserve">. </w:t>
      </w:r>
      <w:r>
        <w:rPr>
          <w:rStyle w:val="2f4"/>
        </w:rPr>
        <w:t>Andreotti F et al. Meta-analysis of time-related benefits of statin thera</w:t>
      </w:r>
      <w:r>
        <w:rPr>
          <w:rStyle w:val="2f5"/>
        </w:rPr>
        <w:t>p</w:t>
      </w:r>
      <w:r>
        <w:rPr>
          <w:rStyle w:val="2f4"/>
        </w:rPr>
        <w:t>y in patients with acute coronary</w:t>
      </w:r>
      <w:r>
        <w:rPr>
          <w:rStyle w:val="2f5"/>
        </w:rPr>
        <w:t xml:space="preserve"> s</w:t>
      </w:r>
      <w:r>
        <w:rPr>
          <w:rStyle w:val="2f4"/>
        </w:rPr>
        <w:t>yndrome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percutaneous coronary intervention. Am .T Car</w:t>
      </w:r>
      <w:r>
        <w:rPr>
          <w:rStyle w:val="2f4"/>
        </w:rPr>
        <w:t>diol. 2014</w:t>
      </w:r>
      <w:r>
        <w:rPr>
          <w:rStyle w:val="2f5"/>
        </w:rPr>
        <w:t xml:space="preserve">: </w:t>
      </w:r>
      <w:r>
        <w:rPr>
          <w:rStyle w:val="2f4"/>
        </w:rPr>
        <w:t>113:1753.</w:t>
      </w:r>
    </w:p>
    <w:p w14:paraId="7C5CE02F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Ma Y</w:t>
      </w:r>
      <w:r>
        <w:rPr>
          <w:rStyle w:val="2f5"/>
        </w:rPr>
        <w:t xml:space="preserve"> .</w:t>
      </w:r>
      <w:r>
        <w:rPr>
          <w:rStyle w:val="2f4"/>
        </w:rPr>
        <w:t>Xian</w:t>
      </w:r>
      <w:r>
        <w:rPr>
          <w:rStyle w:val="2f5"/>
        </w:rPr>
        <w:t xml:space="preserve">g </w:t>
      </w:r>
      <w:r>
        <w:rPr>
          <w:rStyle w:val="2f4"/>
        </w:rPr>
        <w:t>C</w:t>
      </w:r>
      <w:r>
        <w:rPr>
          <w:rStyle w:val="2f5"/>
        </w:rPr>
        <w:t xml:space="preserve">. </w:t>
      </w:r>
      <w:r>
        <w:rPr>
          <w:rStyle w:val="2f4"/>
        </w:rPr>
        <w:t>Zhan</w:t>
      </w:r>
      <w:r>
        <w:rPr>
          <w:rStyle w:val="2f5"/>
        </w:rPr>
        <w:t xml:space="preserve">g </w:t>
      </w:r>
      <w:r>
        <w:rPr>
          <w:rStyle w:val="2f4"/>
        </w:rPr>
        <w:t>B. Efficacy Evaluation of hi</w:t>
      </w:r>
      <w:r>
        <w:rPr>
          <w:rStyle w:val="2f5"/>
        </w:rPr>
        <w:t>g</w:t>
      </w:r>
      <w:r>
        <w:rPr>
          <w:rStyle w:val="2f4"/>
        </w:rPr>
        <w:t>h-dose atorvastatin pretreatment in patients with acute coronar</w:t>
      </w:r>
      <w:r>
        <w:rPr>
          <w:rStyle w:val="2f5"/>
        </w:rPr>
        <w:t>y s</w:t>
      </w:r>
      <w:r>
        <w:rPr>
          <w:rStyle w:val="2f4"/>
        </w:rPr>
        <w:t>yndrome: a meta-analysis of randomized controlled trials. Med Sci Monit. 2018 Dec 23</w:t>
      </w:r>
      <w:r>
        <w:rPr>
          <w:rStyle w:val="2f5"/>
        </w:rPr>
        <w:t>:</w:t>
      </w:r>
      <w:r>
        <w:rPr>
          <w:rStyle w:val="2f4"/>
        </w:rPr>
        <w:t>24:9354-9363. doi: 10.12659/MSM.9</w:t>
      </w:r>
      <w:r>
        <w:rPr>
          <w:rStyle w:val="2f4"/>
        </w:rPr>
        <w:t>12544.</w:t>
      </w:r>
    </w:p>
    <w:p w14:paraId="12115553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Ma M</w:t>
      </w:r>
      <w:r>
        <w:rPr>
          <w:rStyle w:val="2f5"/>
        </w:rPr>
        <w:t xml:space="preserve">. </w:t>
      </w:r>
      <w:r>
        <w:rPr>
          <w:rStyle w:val="2f4"/>
        </w:rPr>
        <w:t>Bu L</w:t>
      </w:r>
      <w:r>
        <w:rPr>
          <w:rStyle w:val="2f5"/>
        </w:rPr>
        <w:t xml:space="preserve">. </w:t>
      </w:r>
      <w:r>
        <w:rPr>
          <w:rStyle w:val="2f4"/>
        </w:rPr>
        <w:t>Shi L</w:t>
      </w:r>
      <w:r>
        <w:rPr>
          <w:rStyle w:val="2f5"/>
        </w:rPr>
        <w:t xml:space="preserve">. </w:t>
      </w:r>
      <w:r>
        <w:rPr>
          <w:rStyle w:val="2f4"/>
        </w:rPr>
        <w:t>Guo R</w:t>
      </w:r>
      <w:r>
        <w:rPr>
          <w:rStyle w:val="2f5"/>
        </w:rPr>
        <w:t xml:space="preserve">. </w:t>
      </w:r>
      <w:r>
        <w:rPr>
          <w:rStyle w:val="2f4"/>
        </w:rPr>
        <w:t>Yan</w:t>
      </w:r>
      <w:r>
        <w:rPr>
          <w:rStyle w:val="2f5"/>
        </w:rPr>
        <w:t xml:space="preserve">g B. </w:t>
      </w:r>
      <w:r>
        <w:rPr>
          <w:rStyle w:val="2f4"/>
        </w:rPr>
        <w:t>Cao H</w:t>
      </w:r>
      <w:r>
        <w:rPr>
          <w:rStyle w:val="2f5"/>
        </w:rPr>
        <w:t xml:space="preserve">. </w:t>
      </w:r>
      <w:r>
        <w:rPr>
          <w:rStyle w:val="2f4"/>
        </w:rPr>
        <w:t>Luo L</w:t>
      </w:r>
      <w:r>
        <w:rPr>
          <w:rStyle w:val="2f5"/>
        </w:rPr>
        <w:t xml:space="preserve">. </w:t>
      </w:r>
      <w:r>
        <w:rPr>
          <w:rStyle w:val="2f4"/>
        </w:rPr>
        <w:t>Lu L. Effect of loadin</w:t>
      </w:r>
      <w:r>
        <w:rPr>
          <w:rStyle w:val="2f5"/>
        </w:rPr>
        <w:t xml:space="preserve">g </w:t>
      </w:r>
      <w:r>
        <w:rPr>
          <w:rStyle w:val="2f4"/>
        </w:rPr>
        <w:t>dose of atorvastatin thera</w:t>
      </w:r>
      <w:r>
        <w:rPr>
          <w:rStyle w:val="2f5"/>
        </w:rPr>
        <w:t xml:space="preserve">py </w:t>
      </w:r>
      <w:r>
        <w:rPr>
          <w:rStyle w:val="2f4"/>
        </w:rPr>
        <w:t>prior to percutaneous coronary intervention in patients with acute coronar</w:t>
      </w:r>
      <w:r>
        <w:rPr>
          <w:rStyle w:val="2f5"/>
        </w:rPr>
        <w:t>y s</w:t>
      </w:r>
      <w:r>
        <w:rPr>
          <w:rStyle w:val="2f4"/>
        </w:rPr>
        <w:t>yndrome: a meta-analysis of six randomized controlled trials. Dru</w:t>
      </w:r>
      <w:r>
        <w:rPr>
          <w:rStyle w:val="2f5"/>
        </w:rPr>
        <w:t xml:space="preserve">g </w:t>
      </w:r>
      <w:r>
        <w:rPr>
          <w:rStyle w:val="2f4"/>
        </w:rPr>
        <w:t>Desi</w:t>
      </w:r>
      <w:r>
        <w:rPr>
          <w:rStyle w:val="2f5"/>
        </w:rPr>
        <w:t xml:space="preserve">gn. </w:t>
      </w:r>
      <w:r>
        <w:rPr>
          <w:rStyle w:val="2f4"/>
        </w:rPr>
        <w:t>Development and Thera</w:t>
      </w:r>
      <w:r>
        <w:rPr>
          <w:rStyle w:val="2f5"/>
        </w:rPr>
        <w:t xml:space="preserve">py. </w:t>
      </w:r>
      <w:r>
        <w:rPr>
          <w:rStyle w:val="2f4"/>
        </w:rPr>
        <w:t>2019</w:t>
      </w:r>
      <w:r>
        <w:rPr>
          <w:rStyle w:val="2f5"/>
        </w:rPr>
        <w:t>:</w:t>
      </w:r>
      <w:r>
        <w:rPr>
          <w:rStyle w:val="2f4"/>
        </w:rPr>
        <w:t>13:123.3-1240.</w:t>
      </w:r>
    </w:p>
    <w:p w14:paraId="3E031A82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Bur</w:t>
      </w:r>
      <w:r>
        <w:rPr>
          <w:rStyle w:val="2f5"/>
        </w:rPr>
        <w:t>g</w:t>
      </w:r>
      <w:r>
        <w:rPr>
          <w:rStyle w:val="2f4"/>
        </w:rPr>
        <w:t>os LM</w:t>
      </w:r>
      <w:r>
        <w:rPr>
          <w:rStyle w:val="2f5"/>
        </w:rPr>
        <w:t xml:space="preserve">. </w:t>
      </w:r>
      <w:r>
        <w:rPr>
          <w:rStyle w:val="2f4"/>
        </w:rPr>
        <w:t>Battioni L</w:t>
      </w:r>
      <w:r>
        <w:rPr>
          <w:rStyle w:val="2f5"/>
        </w:rPr>
        <w:t xml:space="preserve">. </w:t>
      </w:r>
      <w:r>
        <w:rPr>
          <w:rStyle w:val="2f4"/>
        </w:rPr>
        <w:t>Costabel JP</w:t>
      </w:r>
      <w:r>
        <w:rPr>
          <w:rStyle w:val="2f5"/>
        </w:rPr>
        <w:t xml:space="preserve">. </w:t>
      </w:r>
      <w:r>
        <w:rPr>
          <w:rStyle w:val="2f4"/>
        </w:rPr>
        <w:t>Trivi M. Effect of hi</w:t>
      </w:r>
      <w:r>
        <w:rPr>
          <w:rStyle w:val="2f5"/>
        </w:rPr>
        <w:t>g</w:t>
      </w:r>
      <w:r>
        <w:rPr>
          <w:rStyle w:val="2f4"/>
        </w:rPr>
        <w:t>h-dose statin pretreatment in patients with ST-se</w:t>
      </w:r>
      <w:r>
        <w:rPr>
          <w:rStyle w:val="2f5"/>
        </w:rPr>
        <w:t>g</w:t>
      </w:r>
      <w:r>
        <w:rPr>
          <w:rStyle w:val="2f4"/>
        </w:rPr>
        <w:t>ment elevation myocardial infarction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primar</w:t>
      </w:r>
      <w:r>
        <w:rPr>
          <w:rStyle w:val="2f5"/>
        </w:rPr>
        <w:t xml:space="preserve">y </w:t>
      </w:r>
      <w:r>
        <w:rPr>
          <w:rStyle w:val="2f4"/>
        </w:rPr>
        <w:t>percutaneous coronary intervention: met</w:t>
      </w:r>
      <w:r>
        <w:rPr>
          <w:rStyle w:val="2f4"/>
        </w:rPr>
        <w:t>a-analysis of randomized controlled trials. Presented on ESC 2019 fP831</w:t>
      </w:r>
      <w:r>
        <w:rPr>
          <w:rStyle w:val="2f5"/>
        </w:rPr>
        <w:t xml:space="preserve">L </w:t>
      </w:r>
      <w:r>
        <w:rPr>
          <w:rStyle w:val="2f4"/>
        </w:rPr>
        <w:t xml:space="preserve">31 </w:t>
      </w:r>
      <w:r>
        <w:rPr>
          <w:rStyle w:val="2f5"/>
        </w:rPr>
        <w:t xml:space="preserve">Ang </w:t>
      </w:r>
      <w:r>
        <w:rPr>
          <w:rStyle w:val="2f4"/>
        </w:rPr>
        <w:t>2019.</w:t>
      </w:r>
    </w:p>
    <w:p w14:paraId="181CC066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lastRenderedPageBreak/>
        <w:t>Cannon CP</w:t>
      </w:r>
      <w:r>
        <w:rPr>
          <w:rStyle w:val="2f5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McCabe CH</w:t>
      </w:r>
      <w:r>
        <w:rPr>
          <w:rStyle w:val="2f5"/>
        </w:rPr>
        <w:t xml:space="preserve">. </w:t>
      </w:r>
      <w:r>
        <w:rPr>
          <w:rStyle w:val="2f4"/>
        </w:rPr>
        <w:t>Rader DJ</w:t>
      </w:r>
      <w:r>
        <w:rPr>
          <w:rStyle w:val="2f5"/>
        </w:rPr>
        <w:t xml:space="preserve">. </w:t>
      </w:r>
      <w:r>
        <w:rPr>
          <w:rStyle w:val="2f4"/>
        </w:rPr>
        <w:t>Rouleau JL</w:t>
      </w:r>
      <w:r>
        <w:rPr>
          <w:rStyle w:val="2f5"/>
        </w:rPr>
        <w:t xml:space="preserve">. </w:t>
      </w:r>
      <w:r>
        <w:rPr>
          <w:rStyle w:val="2f4"/>
        </w:rPr>
        <w:t>Beider R</w:t>
      </w:r>
      <w:r>
        <w:rPr>
          <w:rStyle w:val="2f5"/>
        </w:rPr>
        <w:t xml:space="preserve">. </w:t>
      </w:r>
      <w:r>
        <w:rPr>
          <w:rStyle w:val="2f4"/>
        </w:rPr>
        <w:t>Joyal SV</w:t>
      </w:r>
      <w:r>
        <w:rPr>
          <w:rStyle w:val="2f5"/>
        </w:rPr>
        <w:t xml:space="preserve">. </w:t>
      </w:r>
      <w:r>
        <w:rPr>
          <w:rStyle w:val="2f4"/>
        </w:rPr>
        <w:t>Hill KA</w:t>
      </w:r>
      <w:r>
        <w:rPr>
          <w:rStyle w:val="2f5"/>
        </w:rPr>
        <w:t xml:space="preserve">. </w:t>
      </w:r>
      <w:r>
        <w:rPr>
          <w:rStyle w:val="2f4"/>
        </w:rPr>
        <w:t>Pfeffer MA</w:t>
      </w:r>
      <w:r>
        <w:rPr>
          <w:rStyle w:val="2f5"/>
        </w:rPr>
        <w:t xml:space="preserve">. </w:t>
      </w:r>
      <w:r>
        <w:rPr>
          <w:rStyle w:val="2f4"/>
        </w:rPr>
        <w:t>Skene AM</w:t>
      </w:r>
      <w:r>
        <w:rPr>
          <w:rStyle w:val="2f5"/>
        </w:rPr>
        <w:t xml:space="preserve">. </w:t>
      </w:r>
      <w:r>
        <w:rPr>
          <w:rStyle w:val="2f4"/>
        </w:rPr>
        <w:t>Pravastatin or Atorvastatin Evaluation and Infection Thera</w:t>
      </w:r>
      <w:r>
        <w:rPr>
          <w:rStyle w:val="2f5"/>
        </w:rPr>
        <w:t xml:space="preserve">py- </w:t>
      </w:r>
      <w:r>
        <w:rPr>
          <w:rStyle w:val="2f4"/>
        </w:rPr>
        <w:t>Thrombolysis in Myoeardial Infaretion 22 Investi</w:t>
      </w:r>
      <w:r>
        <w:rPr>
          <w:rStyle w:val="2f5"/>
        </w:rPr>
        <w:t>g</w:t>
      </w:r>
      <w:r>
        <w:rPr>
          <w:rStyle w:val="2f4"/>
        </w:rPr>
        <w:t>ators. Intensive versus moderate lipid lowerin</w:t>
      </w:r>
      <w:r>
        <w:rPr>
          <w:rStyle w:val="2f5"/>
        </w:rPr>
        <w:t xml:space="preserve">g </w:t>
      </w:r>
      <w:r>
        <w:rPr>
          <w:rStyle w:val="2f4"/>
        </w:rPr>
        <w:t>with statins after acute coronar</w:t>
      </w:r>
      <w:r>
        <w:rPr>
          <w:rStyle w:val="2f5"/>
        </w:rPr>
        <w:t>y s</w:t>
      </w:r>
      <w:r>
        <w:rPr>
          <w:rStyle w:val="2f4"/>
        </w:rPr>
        <w:t>yndromes. N En</w:t>
      </w:r>
      <w:r>
        <w:rPr>
          <w:rStyle w:val="2f5"/>
        </w:rPr>
        <w:t>g</w:t>
      </w:r>
      <w:r>
        <w:rPr>
          <w:rStyle w:val="2f4"/>
        </w:rPr>
        <w:t>l J Med 2004</w:t>
      </w:r>
      <w:r>
        <w:rPr>
          <w:rStyle w:val="2f5"/>
        </w:rPr>
        <w:t>:</w:t>
      </w:r>
      <w:r>
        <w:rPr>
          <w:rStyle w:val="2f4"/>
        </w:rPr>
        <w:t>350(1541495-1504.</w:t>
      </w:r>
    </w:p>
    <w:p w14:paraId="220DD45C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Bur</w:t>
      </w:r>
      <w:r>
        <w:rPr>
          <w:rStyle w:val="2f5"/>
        </w:rPr>
        <w:t>g</w:t>
      </w:r>
      <w:r>
        <w:rPr>
          <w:rStyle w:val="2f4"/>
        </w:rPr>
        <w:t>os LM</w:t>
      </w:r>
      <w:r>
        <w:rPr>
          <w:rStyle w:val="2f5"/>
        </w:rPr>
        <w:t xml:space="preserve">. </w:t>
      </w:r>
      <w:r>
        <w:rPr>
          <w:rStyle w:val="2f4"/>
        </w:rPr>
        <w:t>Battioni L</w:t>
      </w:r>
      <w:r>
        <w:rPr>
          <w:rStyle w:val="2f5"/>
        </w:rPr>
        <w:t xml:space="preserve">. </w:t>
      </w:r>
      <w:r>
        <w:rPr>
          <w:rStyle w:val="2f4"/>
        </w:rPr>
        <w:t>Costabel JP</w:t>
      </w:r>
      <w:r>
        <w:rPr>
          <w:rStyle w:val="2f5"/>
        </w:rPr>
        <w:t xml:space="preserve">. </w:t>
      </w:r>
      <w:r>
        <w:rPr>
          <w:rStyle w:val="2f4"/>
        </w:rPr>
        <w:t>Trivi M. Effect of hi</w:t>
      </w:r>
      <w:r>
        <w:rPr>
          <w:rStyle w:val="2f5"/>
        </w:rPr>
        <w:t>g</w:t>
      </w:r>
      <w:r>
        <w:rPr>
          <w:rStyle w:val="2f4"/>
        </w:rPr>
        <w:t>h-dose statin pretre</w:t>
      </w:r>
      <w:r>
        <w:rPr>
          <w:rStyle w:val="2f4"/>
        </w:rPr>
        <w:t>atment in patients with ST-se</w:t>
      </w:r>
      <w:r>
        <w:rPr>
          <w:rStyle w:val="2f5"/>
        </w:rPr>
        <w:t>g</w:t>
      </w:r>
      <w:r>
        <w:rPr>
          <w:rStyle w:val="2f4"/>
        </w:rPr>
        <w:t>ment elevation myoeardial infaretion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primar</w:t>
      </w:r>
      <w:r>
        <w:rPr>
          <w:rStyle w:val="2f5"/>
        </w:rPr>
        <w:t xml:space="preserve">y </w:t>
      </w:r>
      <w:r>
        <w:rPr>
          <w:rStyle w:val="2f4"/>
        </w:rPr>
        <w:t>pereutaneous eoronar</w:t>
      </w:r>
      <w:r>
        <w:rPr>
          <w:rStyle w:val="2f5"/>
        </w:rPr>
        <w:t xml:space="preserve">y </w:t>
      </w:r>
      <w:r>
        <w:rPr>
          <w:rStyle w:val="2f4"/>
        </w:rPr>
        <w:t>intervention: meta-analysis of randomized eontrolled trials. Presented on ESC 2019 fP831</w:t>
      </w:r>
      <w:r>
        <w:rPr>
          <w:rStyle w:val="2f5"/>
        </w:rPr>
        <w:t xml:space="preserve">L </w:t>
      </w:r>
      <w:r>
        <w:rPr>
          <w:rStyle w:val="2f4"/>
        </w:rPr>
        <w:t xml:space="preserve">31 </w:t>
      </w:r>
      <w:r>
        <w:rPr>
          <w:rStyle w:val="2f5"/>
        </w:rPr>
        <w:t xml:space="preserve">Aug </w:t>
      </w:r>
      <w:r>
        <w:rPr>
          <w:rStyle w:val="2f4"/>
        </w:rPr>
        <w:t>2019.</w:t>
      </w:r>
    </w:p>
    <w:p w14:paraId="079895F5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 xml:space="preserve">Cholesterol Treatment Trialists C. </w:t>
      </w:r>
      <w:r>
        <w:rPr>
          <w:rStyle w:val="2f4"/>
        </w:rPr>
        <w:t>Fulcher J</w:t>
      </w:r>
      <w:r>
        <w:rPr>
          <w:rStyle w:val="2f5"/>
        </w:rPr>
        <w:t xml:space="preserve">. </w:t>
      </w:r>
      <w:r>
        <w:rPr>
          <w:rStyle w:val="2f4"/>
        </w:rPr>
        <w:t>O’Connell R</w:t>
      </w:r>
      <w:r>
        <w:rPr>
          <w:rStyle w:val="2f5"/>
        </w:rPr>
        <w:t xml:space="preserve">. </w:t>
      </w:r>
      <w:r>
        <w:rPr>
          <w:rStyle w:val="2f4"/>
        </w:rPr>
        <w:t>Voysey M</w:t>
      </w:r>
      <w:r>
        <w:rPr>
          <w:rStyle w:val="2f5"/>
        </w:rPr>
        <w:t xml:space="preserve">. </w:t>
      </w:r>
      <w:r>
        <w:rPr>
          <w:rStyle w:val="2f4"/>
        </w:rPr>
        <w:t>Emberson J</w:t>
      </w:r>
      <w:r>
        <w:rPr>
          <w:rStyle w:val="2f5"/>
        </w:rPr>
        <w:t xml:space="preserve">. </w:t>
      </w:r>
      <w:r>
        <w:rPr>
          <w:rStyle w:val="2f4"/>
        </w:rPr>
        <w:t>Blackwell L</w:t>
      </w:r>
      <w:r>
        <w:rPr>
          <w:rStyle w:val="2f5"/>
        </w:rPr>
        <w:t xml:space="preserve">. </w:t>
      </w:r>
      <w:r>
        <w:rPr>
          <w:rStyle w:val="2f4"/>
        </w:rPr>
        <w:t>Mihaylova B</w:t>
      </w:r>
      <w:r>
        <w:rPr>
          <w:rStyle w:val="2f5"/>
        </w:rPr>
        <w:t xml:space="preserve">. </w:t>
      </w:r>
      <w:r>
        <w:rPr>
          <w:rStyle w:val="2f4"/>
        </w:rPr>
        <w:t>Simes .1</w:t>
      </w:r>
      <w:r>
        <w:rPr>
          <w:rStyle w:val="2f5"/>
        </w:rPr>
        <w:t xml:space="preserve">. </w:t>
      </w:r>
      <w:r>
        <w:rPr>
          <w:rStyle w:val="2f4"/>
        </w:rPr>
        <w:t>Collins R</w:t>
      </w:r>
      <w:r>
        <w:rPr>
          <w:rStyle w:val="2f5"/>
        </w:rPr>
        <w:t xml:space="preserve">. </w:t>
      </w:r>
      <w:r>
        <w:rPr>
          <w:rStyle w:val="2f4"/>
        </w:rPr>
        <w:t>Kirby A</w:t>
      </w:r>
      <w:r>
        <w:rPr>
          <w:rStyle w:val="2f5"/>
        </w:rPr>
        <w:t xml:space="preserve">. </w:t>
      </w:r>
      <w:r>
        <w:rPr>
          <w:rStyle w:val="2f4"/>
        </w:rPr>
        <w:t>Colhoun H</w:t>
      </w:r>
      <w:r>
        <w:rPr>
          <w:rStyle w:val="2f5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La Rosa .1</w:t>
      </w:r>
      <w:r>
        <w:rPr>
          <w:rStyle w:val="2f5"/>
        </w:rPr>
        <w:t xml:space="preserve">. </w:t>
      </w:r>
      <w:r>
        <w:rPr>
          <w:rStyle w:val="2f4"/>
        </w:rPr>
        <w:t>Pedersen TR</w:t>
      </w:r>
      <w:r>
        <w:rPr>
          <w:rStyle w:val="2f5"/>
        </w:rPr>
        <w:t xml:space="preserve">. </w:t>
      </w:r>
      <w:r>
        <w:rPr>
          <w:rStyle w:val="2f4"/>
        </w:rPr>
        <w:t>Tonkin A</w:t>
      </w:r>
      <w:r>
        <w:rPr>
          <w:rStyle w:val="2f5"/>
        </w:rPr>
        <w:t xml:space="preserve">. </w:t>
      </w:r>
      <w:r>
        <w:rPr>
          <w:rStyle w:val="2f4"/>
        </w:rPr>
        <w:t>Davis B</w:t>
      </w:r>
      <w:r>
        <w:rPr>
          <w:rStyle w:val="2f5"/>
        </w:rPr>
        <w:t xml:space="preserve">. </w:t>
      </w:r>
      <w:r>
        <w:rPr>
          <w:rStyle w:val="2f4"/>
        </w:rPr>
        <w:t>Slei</w:t>
      </w:r>
      <w:r>
        <w:rPr>
          <w:rStyle w:val="2f5"/>
        </w:rPr>
        <w:t>g</w:t>
      </w:r>
      <w:r>
        <w:rPr>
          <w:rStyle w:val="2f4"/>
        </w:rPr>
        <w:t>ht P</w:t>
      </w:r>
      <w:r>
        <w:rPr>
          <w:rStyle w:val="2f5"/>
        </w:rPr>
        <w:t xml:space="preserve">. </w:t>
      </w:r>
      <w:r>
        <w:rPr>
          <w:rStyle w:val="2f4"/>
        </w:rPr>
        <w:t>Franzosi MG. Bai</w:t>
      </w:r>
      <w:r>
        <w:rPr>
          <w:rStyle w:val="2f5"/>
        </w:rPr>
        <w:t>g</w:t>
      </w:r>
      <w:r>
        <w:rPr>
          <w:rStyle w:val="2f4"/>
        </w:rPr>
        <w:t>ent C</w:t>
      </w:r>
      <w:r>
        <w:rPr>
          <w:rStyle w:val="2f5"/>
        </w:rPr>
        <w:t xml:space="preserve">. </w:t>
      </w:r>
      <w:r>
        <w:rPr>
          <w:rStyle w:val="2f4"/>
        </w:rPr>
        <w:t>Keech A. Efficacy and safety of LDL- lowerin</w:t>
      </w:r>
      <w:r>
        <w:rPr>
          <w:rStyle w:val="2f5"/>
        </w:rPr>
        <w:t xml:space="preserve">g </w:t>
      </w:r>
      <w:r>
        <w:rPr>
          <w:rStyle w:val="2f4"/>
        </w:rPr>
        <w:t>thera</w:t>
      </w:r>
      <w:r>
        <w:rPr>
          <w:rStyle w:val="2f5"/>
        </w:rPr>
        <w:t>p</w:t>
      </w:r>
      <w:r>
        <w:rPr>
          <w:rStyle w:val="2f4"/>
        </w:rPr>
        <w:t>y amon</w:t>
      </w:r>
      <w:r>
        <w:rPr>
          <w:rStyle w:val="2f5"/>
        </w:rPr>
        <w:t xml:space="preserve">g </w:t>
      </w:r>
      <w:r>
        <w:rPr>
          <w:rStyle w:val="2f4"/>
        </w:rPr>
        <w:t>men and women: meta-analysis of individual data from 174</w:t>
      </w:r>
      <w:r>
        <w:rPr>
          <w:rStyle w:val="2f5"/>
        </w:rPr>
        <w:t>.</w:t>
      </w:r>
      <w:r>
        <w:rPr>
          <w:rStyle w:val="2f4"/>
        </w:rPr>
        <w:t xml:space="preserve">000 partieipants in 27 randomised trials. Laneet </w:t>
      </w:r>
      <w:r>
        <w:rPr>
          <w:rStyle w:val="2f4"/>
          <w:lang w:val="ru-RU" w:eastAsia="ru-RU" w:bidi="ru-RU"/>
        </w:rPr>
        <w:t>2015</w:t>
      </w:r>
      <w:r>
        <w:rPr>
          <w:rStyle w:val="2f5"/>
          <w:lang w:val="ru-RU" w:eastAsia="ru-RU" w:bidi="ru-RU"/>
        </w:rPr>
        <w:t>:</w:t>
      </w:r>
      <w:r>
        <w:rPr>
          <w:rStyle w:val="2f4"/>
          <w:lang w:val="ru-RU" w:eastAsia="ru-RU" w:bidi="ru-RU"/>
        </w:rPr>
        <w:t xml:space="preserve">385Г9976У </w:t>
      </w:r>
      <w:r>
        <w:rPr>
          <w:rStyle w:val="2f4"/>
        </w:rPr>
        <w:t>1397-1405.</w:t>
      </w:r>
    </w:p>
    <w:p w14:paraId="03BD84E4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Cannon ChP Blazin</w:t>
      </w:r>
      <w:r>
        <w:rPr>
          <w:rStyle w:val="2f5"/>
        </w:rPr>
        <w:t xml:space="preserve">g </w:t>
      </w:r>
      <w:r>
        <w:rPr>
          <w:rStyle w:val="2f4"/>
        </w:rPr>
        <w:t>MA</w:t>
      </w:r>
      <w:r>
        <w:rPr>
          <w:rStyle w:val="2f5"/>
        </w:rPr>
        <w:t xml:space="preserve">. </w:t>
      </w:r>
      <w:r>
        <w:rPr>
          <w:rStyle w:val="2f4"/>
        </w:rPr>
        <w:t>Giu</w:t>
      </w:r>
      <w:r>
        <w:rPr>
          <w:rStyle w:val="2f5"/>
        </w:rPr>
        <w:t>g</w:t>
      </w:r>
      <w:r>
        <w:rPr>
          <w:rStyle w:val="2f4"/>
        </w:rPr>
        <w:t>liano RP</w:t>
      </w:r>
      <w:r>
        <w:rPr>
          <w:rStyle w:val="2f5"/>
        </w:rPr>
        <w:t xml:space="preserve">. </w:t>
      </w:r>
      <w:r>
        <w:rPr>
          <w:rStyle w:val="2f4"/>
        </w:rPr>
        <w:t>MeCa</w:t>
      </w:r>
      <w:r>
        <w:rPr>
          <w:rStyle w:val="2f5"/>
        </w:rPr>
        <w:t xml:space="preserve">gg A. </w:t>
      </w:r>
      <w:r>
        <w:rPr>
          <w:rStyle w:val="2f4"/>
        </w:rPr>
        <w:t>B.S.</w:t>
      </w:r>
      <w:r>
        <w:rPr>
          <w:rStyle w:val="2f5"/>
        </w:rPr>
        <w:t xml:space="preserve">. </w:t>
      </w:r>
      <w:r>
        <w:rPr>
          <w:rStyle w:val="2f4"/>
        </w:rPr>
        <w:t>White .lA</w:t>
      </w:r>
      <w:r>
        <w:rPr>
          <w:rStyle w:val="2f5"/>
        </w:rPr>
        <w:t xml:space="preserve">. </w:t>
      </w:r>
      <w:r>
        <w:rPr>
          <w:rStyle w:val="2f4"/>
        </w:rPr>
        <w:t>M.S.</w:t>
      </w:r>
      <w:r>
        <w:rPr>
          <w:rStyle w:val="2f5"/>
        </w:rPr>
        <w:t xml:space="preserve">. </w:t>
      </w:r>
      <w:r>
        <w:rPr>
          <w:rStyle w:val="2f4"/>
        </w:rPr>
        <w:t>Theroux P</w:t>
      </w:r>
      <w:r>
        <w:rPr>
          <w:rStyle w:val="2f5"/>
        </w:rPr>
        <w:t xml:space="preserve">. </w:t>
      </w:r>
      <w:r>
        <w:rPr>
          <w:rStyle w:val="2f4"/>
        </w:rPr>
        <w:t>Darius H</w:t>
      </w:r>
      <w:r>
        <w:rPr>
          <w:rStyle w:val="2f5"/>
        </w:rPr>
        <w:t xml:space="preserve">. </w:t>
      </w:r>
      <w:r>
        <w:rPr>
          <w:rStyle w:val="2f4"/>
        </w:rPr>
        <w:t>Lewis BS</w:t>
      </w:r>
      <w:r>
        <w:rPr>
          <w:rStyle w:val="2f5"/>
        </w:rPr>
        <w:t xml:space="preserve">. </w:t>
      </w:r>
      <w:r>
        <w:rPr>
          <w:rStyle w:val="2f4"/>
        </w:rPr>
        <w:t>Ophuis TO</w:t>
      </w:r>
      <w:r>
        <w:rPr>
          <w:rStyle w:val="2f5"/>
        </w:rPr>
        <w:t xml:space="preserve">. </w:t>
      </w:r>
      <w:r>
        <w:rPr>
          <w:rStyle w:val="2f4"/>
        </w:rPr>
        <w:t>Jukema JW</w:t>
      </w:r>
      <w:r>
        <w:rPr>
          <w:rStyle w:val="2f5"/>
        </w:rPr>
        <w:t xml:space="preserve">. </w:t>
      </w:r>
      <w:r>
        <w:rPr>
          <w:rStyle w:val="2f4"/>
        </w:rPr>
        <w:t>de Ferrari GM</w:t>
      </w:r>
      <w:r>
        <w:rPr>
          <w:rStyle w:val="2f5"/>
        </w:rPr>
        <w:t xml:space="preserve">. </w:t>
      </w:r>
      <w:r>
        <w:rPr>
          <w:rStyle w:val="2f4"/>
        </w:rPr>
        <w:t>Ruzyllo W</w:t>
      </w:r>
      <w:r>
        <w:rPr>
          <w:rStyle w:val="2f5"/>
        </w:rPr>
        <w:t xml:space="preserve">. </w:t>
      </w:r>
      <w:r>
        <w:rPr>
          <w:rStyle w:val="2f4"/>
        </w:rPr>
        <w:t>de Lucca P</w:t>
      </w:r>
      <w:r>
        <w:rPr>
          <w:rStyle w:val="2f5"/>
        </w:rPr>
        <w:t xml:space="preserve">. </w:t>
      </w:r>
      <w:r>
        <w:rPr>
          <w:rStyle w:val="2f4"/>
        </w:rPr>
        <w:t>Im KA</w:t>
      </w:r>
      <w:r>
        <w:rPr>
          <w:rStyle w:val="2f5"/>
        </w:rPr>
        <w:t xml:space="preserve">. </w:t>
      </w:r>
      <w:r>
        <w:rPr>
          <w:rStyle w:val="2f4"/>
        </w:rPr>
        <w:t>Bohula EA</w:t>
      </w:r>
      <w:r>
        <w:rPr>
          <w:rStyle w:val="2f5"/>
        </w:rPr>
        <w:t xml:space="preserve">. </w:t>
      </w:r>
      <w:r>
        <w:rPr>
          <w:rStyle w:val="2f4"/>
        </w:rPr>
        <w:t>PhD</w:t>
      </w:r>
      <w:r>
        <w:rPr>
          <w:rStyle w:val="2f5"/>
        </w:rPr>
        <w:t xml:space="preserve">. </w:t>
      </w:r>
      <w:r>
        <w:rPr>
          <w:rStyle w:val="2f4"/>
        </w:rPr>
        <w:t>Reist C. Wiviott SD</w:t>
      </w:r>
      <w:r>
        <w:rPr>
          <w:rStyle w:val="2f5"/>
        </w:rPr>
        <w:t xml:space="preserve">. </w:t>
      </w:r>
      <w:r>
        <w:rPr>
          <w:rStyle w:val="2f4"/>
        </w:rPr>
        <w:t>Tershakovec AM</w:t>
      </w:r>
      <w:r>
        <w:rPr>
          <w:rStyle w:val="2f5"/>
        </w:rPr>
        <w:t xml:space="preserve">. </w:t>
      </w:r>
      <w:r>
        <w:rPr>
          <w:rStyle w:val="2f4"/>
        </w:rPr>
        <w:t>Musliner T</w:t>
      </w:r>
      <w:r>
        <w:rPr>
          <w:rStyle w:val="2f5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Califf RM</w:t>
      </w:r>
      <w:r>
        <w:rPr>
          <w:rStyle w:val="2f5"/>
        </w:rPr>
        <w:t xml:space="preserve">. </w:t>
      </w:r>
      <w:r>
        <w:rPr>
          <w:rStyle w:val="2f4"/>
        </w:rPr>
        <w:t>for the IMPROVE-IT Investi</w:t>
      </w:r>
      <w:r>
        <w:rPr>
          <w:rStyle w:val="2f5"/>
        </w:rPr>
        <w:t>g</w:t>
      </w:r>
      <w:r>
        <w:rPr>
          <w:rStyle w:val="2f4"/>
        </w:rPr>
        <w:t>ator Ezetimibe Added to Statin Thera</w:t>
      </w:r>
      <w:r>
        <w:rPr>
          <w:rStyle w:val="2f5"/>
        </w:rPr>
        <w:t xml:space="preserve">py </w:t>
      </w:r>
      <w:r>
        <w:rPr>
          <w:rStyle w:val="2f4"/>
        </w:rPr>
        <w:t>after Aeute Coronary Syndromes. N En</w:t>
      </w:r>
      <w:r>
        <w:rPr>
          <w:rStyle w:val="2f5"/>
        </w:rPr>
        <w:t>g</w:t>
      </w:r>
      <w:r>
        <w:rPr>
          <w:rStyle w:val="2f4"/>
        </w:rPr>
        <w:t>l .1 Med</w:t>
      </w:r>
      <w:r>
        <w:rPr>
          <w:rStyle w:val="2f4"/>
        </w:rPr>
        <w:t xml:space="preserve"> 2015</w:t>
      </w:r>
      <w:r>
        <w:rPr>
          <w:rStyle w:val="2f5"/>
        </w:rPr>
        <w:t xml:space="preserve">: </w:t>
      </w:r>
      <w:r>
        <w:rPr>
          <w:rStyle w:val="2f4"/>
        </w:rPr>
        <w:t>372:2387-2397.</w:t>
      </w:r>
    </w:p>
    <w:p w14:paraId="189FCABD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Schwartz GG</w:t>
      </w:r>
      <w:r>
        <w:rPr>
          <w:rStyle w:val="2f5"/>
        </w:rPr>
        <w:t xml:space="preserve">. </w:t>
      </w:r>
      <w:r>
        <w:rPr>
          <w:rStyle w:val="2f4"/>
        </w:rPr>
        <w:t>Ste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Szarek M</w:t>
      </w:r>
      <w:r>
        <w:rPr>
          <w:rStyle w:val="2f5"/>
        </w:rPr>
        <w:t xml:space="preserve">. </w:t>
      </w:r>
      <w:r>
        <w:rPr>
          <w:rStyle w:val="2f4"/>
        </w:rPr>
        <w:t>Bhatt DE</w:t>
      </w:r>
      <w:r>
        <w:rPr>
          <w:rStyle w:val="2f5"/>
        </w:rPr>
        <w:t xml:space="preserve">. </w:t>
      </w:r>
      <w:r>
        <w:rPr>
          <w:rStyle w:val="2f4"/>
        </w:rPr>
        <w:t>and ODYSSEY OUTCOMES Committees and Investi</w:t>
      </w:r>
      <w:r>
        <w:rPr>
          <w:rStyle w:val="2f5"/>
        </w:rPr>
        <w:t>g</w:t>
      </w:r>
      <w:r>
        <w:rPr>
          <w:rStyle w:val="2f4"/>
        </w:rPr>
        <w:t>ators. Alirocumab and cardiovascular outcomes after acute coronary</w:t>
      </w:r>
      <w:r>
        <w:rPr>
          <w:rStyle w:val="2f5"/>
        </w:rPr>
        <w:t xml:space="preserve"> s</w:t>
      </w:r>
      <w:r>
        <w:rPr>
          <w:rStyle w:val="2f4"/>
        </w:rPr>
        <w:t>yndrome. N En</w:t>
      </w:r>
      <w:r>
        <w:rPr>
          <w:rStyle w:val="2f5"/>
        </w:rPr>
        <w:t>g</w:t>
      </w:r>
      <w:r>
        <w:rPr>
          <w:rStyle w:val="2f4"/>
        </w:rPr>
        <w:t>l J Med. 2018</w:t>
      </w:r>
      <w:r>
        <w:rPr>
          <w:rStyle w:val="2f5"/>
        </w:rPr>
        <w:t>:</w:t>
      </w:r>
      <w:r>
        <w:rPr>
          <w:rStyle w:val="2f4"/>
        </w:rPr>
        <w:t>379:2097-2107.</w:t>
      </w:r>
    </w:p>
    <w:p w14:paraId="45317912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Benner JS</w:t>
      </w:r>
      <w:r>
        <w:rPr>
          <w:rStyle w:val="2f5"/>
        </w:rPr>
        <w:t xml:space="preserve">. </w:t>
      </w:r>
      <w:r>
        <w:rPr>
          <w:rStyle w:val="2f4"/>
        </w:rPr>
        <w:t>Tierce JC</w:t>
      </w:r>
      <w:r>
        <w:rPr>
          <w:rStyle w:val="2f5"/>
        </w:rPr>
        <w:t xml:space="preserve">. </w:t>
      </w:r>
      <w:r>
        <w:rPr>
          <w:rStyle w:val="2f4"/>
        </w:rPr>
        <w:t>Ballantyne CM e</w:t>
      </w:r>
      <w:r>
        <w:rPr>
          <w:rStyle w:val="2f4"/>
        </w:rPr>
        <w:t>t al. Follow-up lipid tests and physician visits are associated with improved adherence to statin thera</w:t>
      </w:r>
      <w:r>
        <w:rPr>
          <w:rStyle w:val="2f5"/>
        </w:rPr>
        <w:t>p</w:t>
      </w:r>
      <w:r>
        <w:rPr>
          <w:rStyle w:val="2f4"/>
        </w:rPr>
        <w:t>y. Pharmacoeconomics. 2004</w:t>
      </w:r>
      <w:r>
        <w:rPr>
          <w:rStyle w:val="2f5"/>
        </w:rPr>
        <w:t>:</w:t>
      </w:r>
      <w:r>
        <w:rPr>
          <w:rStyle w:val="2f4"/>
        </w:rPr>
        <w:t>22(</w:t>
      </w:r>
      <w:r>
        <w:rPr>
          <w:rStyle w:val="2f5"/>
        </w:rPr>
        <w:t>suppl 3</w:t>
      </w:r>
      <w:r>
        <w:rPr>
          <w:rStyle w:val="2f4"/>
        </w:rPr>
        <w:t xml:space="preserve">L13- </w:t>
      </w:r>
      <w:r>
        <w:rPr>
          <w:rStyle w:val="130"/>
        </w:rPr>
        <w:t>21</w:t>
      </w:r>
    </w:p>
    <w:p w14:paraId="15FE7B29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Cannon CP</w:t>
      </w:r>
      <w:r>
        <w:rPr>
          <w:rStyle w:val="2f5"/>
        </w:rPr>
        <w:t xml:space="preserve">. </w:t>
      </w:r>
      <w:r>
        <w:rPr>
          <w:rStyle w:val="2f4"/>
        </w:rPr>
        <w:t>Blazin</w:t>
      </w:r>
      <w:r>
        <w:rPr>
          <w:rStyle w:val="2f5"/>
        </w:rPr>
        <w:t xml:space="preserve">g </w:t>
      </w:r>
      <w:r>
        <w:rPr>
          <w:rStyle w:val="2f4"/>
        </w:rPr>
        <w:t>MA</w:t>
      </w:r>
      <w:r>
        <w:rPr>
          <w:rStyle w:val="2f5"/>
        </w:rPr>
        <w:t xml:space="preserve">. </w:t>
      </w:r>
      <w:r>
        <w:rPr>
          <w:rStyle w:val="2f4"/>
        </w:rPr>
        <w:t>Giu</w:t>
      </w:r>
      <w:r>
        <w:rPr>
          <w:rStyle w:val="2f5"/>
        </w:rPr>
        <w:t>g</w:t>
      </w:r>
      <w:r>
        <w:rPr>
          <w:rStyle w:val="2f4"/>
        </w:rPr>
        <w:t>liano RP</w:t>
      </w:r>
      <w:r>
        <w:rPr>
          <w:rStyle w:val="2f5"/>
        </w:rPr>
        <w:t xml:space="preserve">. </w:t>
      </w:r>
      <w:r>
        <w:rPr>
          <w:rStyle w:val="2f4"/>
        </w:rPr>
        <w:t>McCa</w:t>
      </w:r>
      <w:r>
        <w:rPr>
          <w:rStyle w:val="2f5"/>
        </w:rPr>
        <w:t xml:space="preserve">gg </w:t>
      </w:r>
      <w:r>
        <w:rPr>
          <w:rStyle w:val="2f4"/>
        </w:rPr>
        <w:t>A</w:t>
      </w:r>
      <w:r>
        <w:rPr>
          <w:rStyle w:val="2f5"/>
        </w:rPr>
        <w:t xml:space="preserve">. </w:t>
      </w:r>
      <w:r>
        <w:rPr>
          <w:rStyle w:val="2f4"/>
        </w:rPr>
        <w:t>White JA</w:t>
      </w:r>
      <w:r>
        <w:rPr>
          <w:rStyle w:val="2f5"/>
        </w:rPr>
        <w:t xml:space="preserve">. </w:t>
      </w:r>
      <w:r>
        <w:rPr>
          <w:rStyle w:val="2f4"/>
        </w:rPr>
        <w:t>Theroux R Darius H</w:t>
      </w:r>
      <w:r>
        <w:rPr>
          <w:rStyle w:val="2f5"/>
        </w:rPr>
        <w:t xml:space="preserve">. </w:t>
      </w:r>
      <w:r>
        <w:rPr>
          <w:rStyle w:val="2f4"/>
        </w:rPr>
        <w:t>Lewis BS</w:t>
      </w:r>
      <w:r>
        <w:rPr>
          <w:rStyle w:val="2f5"/>
        </w:rPr>
        <w:t>. O</w:t>
      </w:r>
      <w:r>
        <w:rPr>
          <w:rStyle w:val="2f4"/>
        </w:rPr>
        <w:t>phuis TO</w:t>
      </w:r>
      <w:r>
        <w:rPr>
          <w:rStyle w:val="2f5"/>
        </w:rPr>
        <w:t xml:space="preserve">. </w:t>
      </w:r>
      <w:r>
        <w:rPr>
          <w:rStyle w:val="2f4"/>
        </w:rPr>
        <w:t>Jukema JW</w:t>
      </w:r>
      <w:r>
        <w:rPr>
          <w:rStyle w:val="2f5"/>
        </w:rPr>
        <w:t xml:space="preserve">. </w:t>
      </w:r>
      <w:r>
        <w:rPr>
          <w:rStyle w:val="2f4"/>
        </w:rPr>
        <w:t>De Ferrari GM</w:t>
      </w:r>
      <w:r>
        <w:rPr>
          <w:rStyle w:val="2f5"/>
        </w:rPr>
        <w:t xml:space="preserve">. </w:t>
      </w:r>
      <w:r>
        <w:rPr>
          <w:rStyle w:val="2f4"/>
        </w:rPr>
        <w:t>Ruzyllo W</w:t>
      </w:r>
      <w:r>
        <w:rPr>
          <w:rStyle w:val="2f5"/>
        </w:rPr>
        <w:t xml:space="preserve">. </w:t>
      </w:r>
      <w:r>
        <w:rPr>
          <w:rStyle w:val="2f4"/>
        </w:rPr>
        <w:t>De Lucca P</w:t>
      </w:r>
      <w:r>
        <w:rPr>
          <w:rStyle w:val="2f5"/>
        </w:rPr>
        <w:t xml:space="preserve">. </w:t>
      </w:r>
      <w:r>
        <w:rPr>
          <w:rStyle w:val="2f4"/>
        </w:rPr>
        <w:t>Im K</w:t>
      </w:r>
      <w:r>
        <w:rPr>
          <w:rStyle w:val="2f5"/>
        </w:rPr>
        <w:t xml:space="preserve">. </w:t>
      </w:r>
      <w:r>
        <w:rPr>
          <w:rStyle w:val="2f4"/>
        </w:rPr>
        <w:t>Bohula EA</w:t>
      </w:r>
      <w:r>
        <w:rPr>
          <w:rStyle w:val="2f5"/>
        </w:rPr>
        <w:t xml:space="preserve">. </w:t>
      </w:r>
      <w:r>
        <w:rPr>
          <w:rStyle w:val="2f4"/>
        </w:rPr>
        <w:t>Reist C</w:t>
      </w:r>
      <w:r>
        <w:rPr>
          <w:rStyle w:val="2f5"/>
        </w:rPr>
        <w:t xml:space="preserve">. </w:t>
      </w:r>
      <w:r>
        <w:rPr>
          <w:rStyle w:val="2f4"/>
        </w:rPr>
        <w:t>Wiviott SD</w:t>
      </w:r>
      <w:r>
        <w:rPr>
          <w:rStyle w:val="2f5"/>
        </w:rPr>
        <w:t xml:space="preserve">. </w:t>
      </w:r>
      <w:r>
        <w:rPr>
          <w:rStyle w:val="2f4"/>
        </w:rPr>
        <w:t>Tershakovec AM</w:t>
      </w:r>
      <w:r>
        <w:rPr>
          <w:rStyle w:val="2f5"/>
        </w:rPr>
        <w:t xml:space="preserve">. </w:t>
      </w:r>
      <w:r>
        <w:rPr>
          <w:rStyle w:val="2f4"/>
        </w:rPr>
        <w:t xml:space="preserve">Musliner </w:t>
      </w:r>
      <w:r>
        <w:rPr>
          <w:rStyle w:val="2f4"/>
          <w:lang w:val="ru-RU" w:eastAsia="ru-RU" w:bidi="ru-RU"/>
        </w:rPr>
        <w:t>ТА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Califf RM</w:t>
      </w:r>
      <w:r>
        <w:rPr>
          <w:rStyle w:val="2f5"/>
        </w:rPr>
        <w:t xml:space="preserve">. </w:t>
      </w:r>
      <w:r>
        <w:rPr>
          <w:rStyle w:val="2f4"/>
        </w:rPr>
        <w:t>IMPROVE-IT Investi</w:t>
      </w:r>
      <w:r>
        <w:rPr>
          <w:rStyle w:val="2f5"/>
        </w:rPr>
        <w:t>g</w:t>
      </w:r>
      <w:r>
        <w:rPr>
          <w:rStyle w:val="2f4"/>
        </w:rPr>
        <w:t>ators. Ezetimibe added to statin thera</w:t>
      </w:r>
      <w:r>
        <w:rPr>
          <w:rStyle w:val="2f5"/>
        </w:rPr>
        <w:t xml:space="preserve">py </w:t>
      </w:r>
      <w:r>
        <w:rPr>
          <w:rStyle w:val="2f4"/>
        </w:rPr>
        <w:t>after aeute eoronar</w:t>
      </w:r>
      <w:r>
        <w:rPr>
          <w:rStyle w:val="2f5"/>
        </w:rPr>
        <w:t>y s</w:t>
      </w:r>
      <w:r>
        <w:rPr>
          <w:rStyle w:val="2f4"/>
        </w:rPr>
        <w:t>yndromes. N En</w:t>
      </w:r>
      <w:r>
        <w:rPr>
          <w:rStyle w:val="2f5"/>
        </w:rPr>
        <w:t>g</w:t>
      </w:r>
      <w:r>
        <w:rPr>
          <w:rStyle w:val="2f4"/>
        </w:rPr>
        <w:t>l J Med. 2015</w:t>
      </w:r>
      <w:r>
        <w:rPr>
          <w:rStyle w:val="2f5"/>
        </w:rPr>
        <w:t>:</w:t>
      </w:r>
      <w:r>
        <w:rPr>
          <w:rStyle w:val="2f4"/>
        </w:rPr>
        <w:t>3721</w:t>
      </w:r>
      <w:r>
        <w:rPr>
          <w:rStyle w:val="2f5"/>
        </w:rPr>
        <w:t>25</w:t>
      </w:r>
      <w:r>
        <w:rPr>
          <w:rStyle w:val="2f4"/>
        </w:rPr>
        <w:t>1:2387-2397.</w:t>
      </w:r>
    </w:p>
    <w:p w14:paraId="5EC7A2A5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Sabatine MS</w:t>
      </w:r>
      <w:r>
        <w:rPr>
          <w:rStyle w:val="2f5"/>
        </w:rPr>
        <w:t xml:space="preserve">. </w:t>
      </w:r>
      <w:r>
        <w:rPr>
          <w:rStyle w:val="2f4"/>
        </w:rPr>
        <w:t>Giu</w:t>
      </w:r>
      <w:r>
        <w:rPr>
          <w:rStyle w:val="2f5"/>
        </w:rPr>
        <w:t>g</w:t>
      </w:r>
      <w:r>
        <w:rPr>
          <w:rStyle w:val="2f4"/>
        </w:rPr>
        <w:t>liano RP</w:t>
      </w:r>
      <w:r>
        <w:rPr>
          <w:rStyle w:val="2f5"/>
        </w:rPr>
        <w:t xml:space="preserve">. </w:t>
      </w:r>
      <w:r>
        <w:rPr>
          <w:rStyle w:val="2f4"/>
        </w:rPr>
        <w:t>Keech AC</w:t>
      </w:r>
      <w:r>
        <w:rPr>
          <w:rStyle w:val="2f5"/>
        </w:rPr>
        <w:t xml:space="preserve">. </w:t>
      </w:r>
      <w:r>
        <w:rPr>
          <w:rStyle w:val="2f4"/>
        </w:rPr>
        <w:t>Honarpour N</w:t>
      </w:r>
      <w:r>
        <w:rPr>
          <w:rStyle w:val="2f5"/>
        </w:rPr>
        <w:t xml:space="preserve">. </w:t>
      </w:r>
      <w:r>
        <w:rPr>
          <w:rStyle w:val="2f4"/>
        </w:rPr>
        <w:t>Wiviott SD</w:t>
      </w:r>
      <w:r>
        <w:rPr>
          <w:rStyle w:val="2f5"/>
        </w:rPr>
        <w:t xml:space="preserve">. </w:t>
      </w:r>
      <w:r>
        <w:rPr>
          <w:rStyle w:val="2f4"/>
        </w:rPr>
        <w:t>Mur</w:t>
      </w:r>
      <w:r>
        <w:rPr>
          <w:rStyle w:val="2f5"/>
        </w:rPr>
        <w:t>ph</w:t>
      </w:r>
      <w:r>
        <w:rPr>
          <w:rStyle w:val="2f4"/>
        </w:rPr>
        <w:t>y SA</w:t>
      </w:r>
      <w:r>
        <w:rPr>
          <w:rStyle w:val="2f5"/>
        </w:rPr>
        <w:t xml:space="preserve">. </w:t>
      </w:r>
      <w:r>
        <w:rPr>
          <w:rStyle w:val="2f4"/>
        </w:rPr>
        <w:t>Kuder JF</w:t>
      </w:r>
      <w:r>
        <w:rPr>
          <w:rStyle w:val="2f5"/>
        </w:rPr>
        <w:t xml:space="preserve">. </w:t>
      </w:r>
      <w:r>
        <w:rPr>
          <w:rStyle w:val="2f4"/>
        </w:rPr>
        <w:t>Wan</w:t>
      </w:r>
      <w:r>
        <w:rPr>
          <w:rStyle w:val="2f5"/>
        </w:rPr>
        <w:t xml:space="preserve">g H. </w:t>
      </w:r>
      <w:r>
        <w:rPr>
          <w:rStyle w:val="2f4"/>
        </w:rPr>
        <w:t>Liu T. Wasserman SM</w:t>
      </w:r>
      <w:r>
        <w:rPr>
          <w:rStyle w:val="2f5"/>
        </w:rPr>
        <w:t xml:space="preserve">. </w:t>
      </w:r>
      <w:r>
        <w:rPr>
          <w:rStyle w:val="2f4"/>
        </w:rPr>
        <w:t>Sever PS</w:t>
      </w:r>
      <w:r>
        <w:rPr>
          <w:rStyle w:val="2f5"/>
        </w:rPr>
        <w:t xml:space="preserve">. </w:t>
      </w:r>
      <w:r>
        <w:rPr>
          <w:rStyle w:val="2f4"/>
        </w:rPr>
        <w:t>Pedersen TR</w:t>
      </w:r>
      <w:r>
        <w:rPr>
          <w:rStyle w:val="2f5"/>
        </w:rPr>
        <w:t xml:space="preserve">. </w:t>
      </w:r>
      <w:r>
        <w:rPr>
          <w:rStyle w:val="2f4"/>
        </w:rPr>
        <w:t>FOURIER Steerin</w:t>
      </w:r>
      <w:r>
        <w:rPr>
          <w:rStyle w:val="2f5"/>
        </w:rPr>
        <w:t xml:space="preserve">g </w:t>
      </w:r>
      <w:r>
        <w:rPr>
          <w:rStyle w:val="2f4"/>
        </w:rPr>
        <w:t>Committee and Investi</w:t>
      </w:r>
      <w:r>
        <w:rPr>
          <w:rStyle w:val="2f5"/>
        </w:rPr>
        <w:t>g</w:t>
      </w:r>
      <w:r>
        <w:rPr>
          <w:rStyle w:val="2f4"/>
        </w:rPr>
        <w:t>ators. Evoloeumab and elinieal outeomes in patients with eardiovaseul</w:t>
      </w:r>
      <w:r>
        <w:rPr>
          <w:rStyle w:val="2f4"/>
        </w:rPr>
        <w:t>ar disease. N En</w:t>
      </w:r>
      <w:r>
        <w:rPr>
          <w:rStyle w:val="2f5"/>
        </w:rPr>
        <w:t xml:space="preserve">gl .1 </w:t>
      </w:r>
      <w:r>
        <w:rPr>
          <w:rStyle w:val="2f4"/>
        </w:rPr>
        <w:t>Med 2017</w:t>
      </w:r>
      <w:r>
        <w:rPr>
          <w:rStyle w:val="2f5"/>
        </w:rPr>
        <w:t>:</w:t>
      </w:r>
      <w:r>
        <w:rPr>
          <w:rStyle w:val="2f4"/>
        </w:rPr>
        <w:t>3761</w:t>
      </w:r>
      <w:r>
        <w:rPr>
          <w:rStyle w:val="2f5"/>
        </w:rPr>
        <w:t>18</w:t>
      </w:r>
      <w:r>
        <w:rPr>
          <w:rStyle w:val="2f4"/>
        </w:rPr>
        <w:t>1:1713-1722.</w:t>
      </w:r>
    </w:p>
    <w:p w14:paraId="2BB76A1C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Schwartz GG</w:t>
      </w:r>
      <w:r>
        <w:rPr>
          <w:rStyle w:val="2f5"/>
        </w:rPr>
        <w:t xml:space="preserve">. </w:t>
      </w:r>
      <w:r>
        <w:rPr>
          <w:rStyle w:val="2f4"/>
        </w:rPr>
        <w:t>MD. Ste</w:t>
      </w:r>
      <w:r>
        <w:rPr>
          <w:rStyle w:val="2f5"/>
        </w:rPr>
        <w:t xml:space="preserve">g </w:t>
      </w:r>
      <w:r>
        <w:rPr>
          <w:rStyle w:val="2f4"/>
        </w:rPr>
        <w:t>G</w:t>
      </w:r>
      <w:r>
        <w:rPr>
          <w:rStyle w:val="2f5"/>
        </w:rPr>
        <w:t xml:space="preserve">. </w:t>
      </w:r>
      <w:r>
        <w:rPr>
          <w:rStyle w:val="2f4"/>
        </w:rPr>
        <w:t>Szarek M</w:t>
      </w:r>
      <w:r>
        <w:rPr>
          <w:rStyle w:val="2f5"/>
        </w:rPr>
        <w:t xml:space="preserve">. </w:t>
      </w:r>
      <w:r>
        <w:rPr>
          <w:rStyle w:val="2f4"/>
        </w:rPr>
        <w:t>Bhatt DL</w:t>
      </w:r>
      <w:r>
        <w:rPr>
          <w:rStyle w:val="2f5"/>
        </w:rPr>
        <w:t xml:space="preserve">. </w:t>
      </w:r>
      <w:r>
        <w:rPr>
          <w:rStyle w:val="2f4"/>
        </w:rPr>
        <w:t>Bittner VA</w:t>
      </w:r>
      <w:r>
        <w:rPr>
          <w:rStyle w:val="2f5"/>
        </w:rPr>
        <w:t xml:space="preserve">. </w:t>
      </w:r>
      <w:r>
        <w:rPr>
          <w:rStyle w:val="2f4"/>
        </w:rPr>
        <w:t>Diaz R</w:t>
      </w:r>
      <w:r>
        <w:rPr>
          <w:rStyle w:val="2f5"/>
        </w:rPr>
        <w:t xml:space="preserve">. </w:t>
      </w:r>
      <w:r>
        <w:rPr>
          <w:rStyle w:val="2f4"/>
        </w:rPr>
        <w:t>Edelber</w:t>
      </w:r>
      <w:r>
        <w:rPr>
          <w:rStyle w:val="2f5"/>
        </w:rPr>
        <w:t xml:space="preserve">g </w:t>
      </w:r>
      <w:r>
        <w:rPr>
          <w:rStyle w:val="2f4"/>
        </w:rPr>
        <w:t>JM</w:t>
      </w:r>
      <w:r>
        <w:rPr>
          <w:rStyle w:val="2f5"/>
        </w:rPr>
        <w:t xml:space="preserve">. </w:t>
      </w:r>
      <w:r>
        <w:rPr>
          <w:rStyle w:val="2f4"/>
        </w:rPr>
        <w:t>Goodman ShG</w:t>
      </w:r>
      <w:r>
        <w:rPr>
          <w:rStyle w:val="2f5"/>
        </w:rPr>
        <w:t xml:space="preserve">. </w:t>
      </w:r>
      <w:r>
        <w:rPr>
          <w:rStyle w:val="2f4"/>
        </w:rPr>
        <w:t>Hanotin C</w:t>
      </w:r>
      <w:r>
        <w:rPr>
          <w:rStyle w:val="2f5"/>
        </w:rPr>
        <w:t xml:space="preserve">. </w:t>
      </w:r>
      <w:r>
        <w:rPr>
          <w:rStyle w:val="2f4"/>
        </w:rPr>
        <w:t>Harrin</w:t>
      </w:r>
      <w:r>
        <w:rPr>
          <w:rStyle w:val="2f5"/>
        </w:rPr>
        <w:t>g</w:t>
      </w:r>
      <w:r>
        <w:rPr>
          <w:rStyle w:val="2f4"/>
        </w:rPr>
        <w:t>ton RA</w:t>
      </w:r>
      <w:r>
        <w:rPr>
          <w:rStyle w:val="2f5"/>
        </w:rPr>
        <w:t xml:space="preserve">. </w:t>
      </w:r>
      <w:r>
        <w:rPr>
          <w:rStyle w:val="2f4"/>
        </w:rPr>
        <w:t>Jukema JW</w:t>
      </w:r>
      <w:r>
        <w:rPr>
          <w:rStyle w:val="2f5"/>
        </w:rPr>
        <w:t xml:space="preserve">. </w:t>
      </w:r>
      <w:r>
        <w:rPr>
          <w:rStyle w:val="2f4"/>
        </w:rPr>
        <w:t>Lecorps G</w:t>
      </w:r>
      <w:r>
        <w:rPr>
          <w:rStyle w:val="2f5"/>
        </w:rPr>
        <w:t xml:space="preserve">. </w:t>
      </w:r>
      <w:r>
        <w:rPr>
          <w:rStyle w:val="2f4"/>
        </w:rPr>
        <w:t>for the ODYSSEY OUTCOMES Committees and Investi</w:t>
      </w:r>
      <w:r>
        <w:rPr>
          <w:rStyle w:val="2f5"/>
        </w:rPr>
        <w:t>g</w:t>
      </w:r>
      <w:r>
        <w:rPr>
          <w:rStyle w:val="2f4"/>
        </w:rPr>
        <w:t xml:space="preserve">ators. Alirocumah and Cardiovascular Outcomes after Acute Coronary </w:t>
      </w:r>
      <w:r>
        <w:rPr>
          <w:rStyle w:val="2f5"/>
        </w:rPr>
        <w:t>S</w:t>
      </w:r>
      <w:r>
        <w:rPr>
          <w:rStyle w:val="2f4"/>
        </w:rPr>
        <w:t>yndrome. N En</w:t>
      </w:r>
      <w:r>
        <w:rPr>
          <w:rStyle w:val="2f5"/>
        </w:rPr>
        <w:t>e</w:t>
      </w:r>
      <w:r>
        <w:rPr>
          <w:rStyle w:val="2f4"/>
        </w:rPr>
        <w:t>l .1 Med. 2018</w:t>
      </w:r>
      <w:r>
        <w:rPr>
          <w:rStyle w:val="2f5"/>
        </w:rPr>
        <w:t xml:space="preserve">: </w:t>
      </w:r>
      <w:r>
        <w:rPr>
          <w:rStyle w:val="2f4"/>
        </w:rPr>
        <w:t>379:2097-2107.</w:t>
      </w:r>
    </w:p>
    <w:p w14:paraId="366E89AA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Shah R</w:t>
      </w:r>
      <w:r>
        <w:rPr>
          <w:rStyle w:val="2f5"/>
        </w:rPr>
        <w:t xml:space="preserve">. </w:t>
      </w:r>
      <w:r>
        <w:rPr>
          <w:rStyle w:val="2f4"/>
        </w:rPr>
        <w:t>Rashid A</w:t>
      </w:r>
      <w:r>
        <w:rPr>
          <w:rStyle w:val="2f5"/>
        </w:rPr>
        <w:t xml:space="preserve">. </w:t>
      </w:r>
      <w:r>
        <w:rPr>
          <w:rStyle w:val="2f4"/>
        </w:rPr>
        <w:t>Hwan</w:t>
      </w:r>
      <w:r>
        <w:rPr>
          <w:rStyle w:val="2f5"/>
        </w:rPr>
        <w:t xml:space="preserve">g I. </w:t>
      </w:r>
      <w:r>
        <w:rPr>
          <w:rStyle w:val="2f4"/>
        </w:rPr>
        <w:t>Fan TM</w:t>
      </w:r>
      <w:r>
        <w:rPr>
          <w:rStyle w:val="2f5"/>
        </w:rPr>
        <w:t xml:space="preserve">. </w:t>
      </w:r>
      <w:r>
        <w:rPr>
          <w:rStyle w:val="2f4"/>
        </w:rPr>
        <w:t>Khouzam RN</w:t>
      </w:r>
      <w:r>
        <w:rPr>
          <w:rStyle w:val="2f5"/>
        </w:rPr>
        <w:t xml:space="preserve">. </w:t>
      </w:r>
      <w:r>
        <w:rPr>
          <w:rStyle w:val="2f4"/>
        </w:rPr>
        <w:t>Reed GL. Meta-Analysis of the Relative Efficac</w:t>
      </w:r>
      <w:r>
        <w:rPr>
          <w:rStyle w:val="2f5"/>
        </w:rPr>
        <w:t xml:space="preserve">y </w:t>
      </w:r>
      <w:r>
        <w:rPr>
          <w:rStyle w:val="2f4"/>
        </w:rPr>
        <w:t xml:space="preserve">and Safety of Oral P2Y12 Inhibitors in Patients </w:t>
      </w:r>
      <w:r>
        <w:rPr>
          <w:rStyle w:val="2f4"/>
        </w:rPr>
        <w:t>With Acute Coronary Syndrome. Am .1 Cardiol. 2017</w:t>
      </w:r>
      <w:r>
        <w:rPr>
          <w:rStyle w:val="2f5"/>
        </w:rPr>
        <w:t xml:space="preserve">: </w:t>
      </w:r>
      <w:r>
        <w:rPr>
          <w:rStyle w:val="2f4"/>
        </w:rPr>
        <w:t>119:1723-1728</w:t>
      </w:r>
    </w:p>
    <w:p w14:paraId="49A42243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Motovska Z</w:t>
      </w:r>
      <w:r>
        <w:rPr>
          <w:rStyle w:val="2f5"/>
        </w:rPr>
        <w:t xml:space="preserve">. </w:t>
      </w:r>
      <w:r>
        <w:rPr>
          <w:rStyle w:val="2f4"/>
        </w:rPr>
        <w:t>Hlinomaz O</w:t>
      </w:r>
      <w:r>
        <w:rPr>
          <w:rStyle w:val="2f5"/>
        </w:rPr>
        <w:t xml:space="preserve">. </w:t>
      </w:r>
      <w:r>
        <w:rPr>
          <w:rStyle w:val="2f4"/>
        </w:rPr>
        <w:t>Miklik R et al.</w:t>
      </w:r>
      <w:r>
        <w:rPr>
          <w:rStyle w:val="2f5"/>
        </w:rPr>
        <w:t xml:space="preserve">. </w:t>
      </w:r>
      <w:r>
        <w:rPr>
          <w:rStyle w:val="2f4"/>
        </w:rPr>
        <w:t>on behalf of the PRAGUE-18 Study Group. Prasu</w:t>
      </w:r>
      <w:r>
        <w:rPr>
          <w:rStyle w:val="2f5"/>
        </w:rPr>
        <w:t>g</w:t>
      </w:r>
      <w:r>
        <w:rPr>
          <w:rStyle w:val="2f4"/>
        </w:rPr>
        <w:t>rel versus tica</w:t>
      </w:r>
      <w:r>
        <w:rPr>
          <w:rStyle w:val="2f5"/>
        </w:rPr>
        <w:t>g</w:t>
      </w:r>
      <w:r>
        <w:rPr>
          <w:rStyle w:val="2f4"/>
        </w:rPr>
        <w:t>relor in patients with acute myocardial infarction treated with primar</w:t>
      </w:r>
      <w:r>
        <w:rPr>
          <w:rStyle w:val="2f5"/>
        </w:rPr>
        <w:t xml:space="preserve">y </w:t>
      </w:r>
      <w:r>
        <w:rPr>
          <w:rStyle w:val="2f4"/>
        </w:rPr>
        <w:t xml:space="preserve">percutaneous coronary intervention: multicenter randomized PRAGUE-18 Study. </w:t>
      </w:r>
      <w:r>
        <w:rPr>
          <w:rStyle w:val="2f6"/>
        </w:rPr>
        <w:t>Circulation.</w:t>
      </w:r>
      <w:r>
        <w:rPr>
          <w:rStyle w:val="2c"/>
          <w:lang w:val="en-US" w:eastAsia="en-US" w:bidi="en-US"/>
        </w:rPr>
        <w:t xml:space="preserve"> </w:t>
      </w:r>
      <w:r>
        <w:rPr>
          <w:rStyle w:val="2f4"/>
        </w:rPr>
        <w:t>2016</w:t>
      </w:r>
      <w:r>
        <w:rPr>
          <w:rStyle w:val="2f5"/>
        </w:rPr>
        <w:t xml:space="preserve">: </w:t>
      </w:r>
      <w:r>
        <w:rPr>
          <w:rStyle w:val="2f4"/>
        </w:rPr>
        <w:t>134:1603- 1612.</w:t>
      </w:r>
    </w:p>
    <w:p w14:paraId="38C34692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Schiipke S</w:t>
      </w:r>
      <w:r>
        <w:rPr>
          <w:rStyle w:val="2f5"/>
        </w:rPr>
        <w:t xml:space="preserve">. </w:t>
      </w:r>
      <w:r>
        <w:rPr>
          <w:rStyle w:val="2f4"/>
        </w:rPr>
        <w:t>Neumann FJ</w:t>
      </w:r>
      <w:r>
        <w:rPr>
          <w:rStyle w:val="2f5"/>
        </w:rPr>
        <w:t xml:space="preserve">. </w:t>
      </w:r>
      <w:r>
        <w:rPr>
          <w:rStyle w:val="2f4"/>
        </w:rPr>
        <w:t>Menichelli M et al.</w:t>
      </w:r>
      <w:r>
        <w:rPr>
          <w:rStyle w:val="2f5"/>
        </w:rPr>
        <w:t xml:space="preserve">. </w:t>
      </w:r>
      <w:r>
        <w:rPr>
          <w:rStyle w:val="2f4"/>
        </w:rPr>
        <w:t>on behalf of the ISAR-REACT 5 Trial Investi</w:t>
      </w:r>
      <w:r>
        <w:rPr>
          <w:rStyle w:val="2f5"/>
        </w:rPr>
        <w:t>g</w:t>
      </w:r>
      <w:r>
        <w:rPr>
          <w:rStyle w:val="2f4"/>
        </w:rPr>
        <w:t>ators. Tica</w:t>
      </w:r>
      <w:r>
        <w:rPr>
          <w:rStyle w:val="2f5"/>
        </w:rPr>
        <w:t>g</w:t>
      </w:r>
      <w:r>
        <w:rPr>
          <w:rStyle w:val="2f4"/>
        </w:rPr>
        <w:t>relor or prasu</w:t>
      </w:r>
      <w:r>
        <w:rPr>
          <w:rStyle w:val="2f5"/>
        </w:rPr>
        <w:t>g</w:t>
      </w:r>
      <w:r>
        <w:rPr>
          <w:rStyle w:val="2f4"/>
        </w:rPr>
        <w:t>rel in patients with acute co</w:t>
      </w:r>
      <w:r>
        <w:rPr>
          <w:rStyle w:val="2f4"/>
        </w:rPr>
        <w:t>ronar</w:t>
      </w:r>
      <w:r>
        <w:rPr>
          <w:rStyle w:val="2f5"/>
        </w:rPr>
        <w:t>y s</w:t>
      </w:r>
      <w:r>
        <w:rPr>
          <w:rStyle w:val="2f4"/>
        </w:rPr>
        <w:t xml:space="preserve">yndromes. </w:t>
      </w:r>
      <w:r>
        <w:rPr>
          <w:rStyle w:val="2f6"/>
        </w:rPr>
        <w:t>N Engl J Med.</w:t>
      </w:r>
      <w:r>
        <w:rPr>
          <w:rStyle w:val="2c"/>
          <w:lang w:val="en-US" w:eastAsia="en-US" w:bidi="en-US"/>
        </w:rPr>
        <w:t xml:space="preserve"> </w:t>
      </w:r>
      <w:r>
        <w:rPr>
          <w:rStyle w:val="2f4"/>
        </w:rPr>
        <w:t>2019</w:t>
      </w:r>
      <w:r>
        <w:rPr>
          <w:rStyle w:val="2f5"/>
        </w:rPr>
        <w:t>:</w:t>
      </w:r>
      <w:r>
        <w:rPr>
          <w:rStyle w:val="2f4"/>
        </w:rPr>
        <w:t>381:1524- 1534.</w:t>
      </w:r>
    </w:p>
    <w:p w14:paraId="36772DE6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lastRenderedPageBreak/>
        <w:t>Mehta SR</w:t>
      </w:r>
      <w:r>
        <w:rPr>
          <w:rStyle w:val="2f5"/>
        </w:rPr>
        <w:t xml:space="preserve">. </w:t>
      </w:r>
      <w:r>
        <w:rPr>
          <w:rStyle w:val="2f4"/>
        </w:rPr>
        <w:t>Tan</w:t>
      </w:r>
      <w:r>
        <w:rPr>
          <w:rStyle w:val="2f5"/>
        </w:rPr>
        <w:t>g</w:t>
      </w:r>
      <w:r>
        <w:rPr>
          <w:rStyle w:val="2f4"/>
        </w:rPr>
        <w:t>uay JF</w:t>
      </w:r>
      <w:r>
        <w:rPr>
          <w:rStyle w:val="2f5"/>
        </w:rPr>
        <w:t xml:space="preserve">. </w:t>
      </w:r>
      <w:r>
        <w:rPr>
          <w:rStyle w:val="2f4"/>
        </w:rPr>
        <w:t>Eikelboom JW</w:t>
      </w:r>
      <w:r>
        <w:rPr>
          <w:rStyle w:val="2f5"/>
        </w:rPr>
        <w:t xml:space="preserve">. </w:t>
      </w:r>
      <w:r>
        <w:rPr>
          <w:rStyle w:val="2f4"/>
        </w:rPr>
        <w:t>Jolly SS</w:t>
      </w:r>
      <w:r>
        <w:rPr>
          <w:rStyle w:val="2f5"/>
        </w:rPr>
        <w:t xml:space="preserve">. </w:t>
      </w:r>
      <w:r>
        <w:rPr>
          <w:rStyle w:val="2f4"/>
        </w:rPr>
        <w:t>Joyner CD</w:t>
      </w:r>
      <w:r>
        <w:rPr>
          <w:rStyle w:val="2f5"/>
        </w:rPr>
        <w:t xml:space="preserve">. </w:t>
      </w:r>
      <w:r>
        <w:rPr>
          <w:rStyle w:val="2f4"/>
        </w:rPr>
        <w:t>Gran</w:t>
      </w:r>
      <w:r>
        <w:rPr>
          <w:rStyle w:val="2f5"/>
        </w:rPr>
        <w:t>g</w:t>
      </w:r>
      <w:r>
        <w:rPr>
          <w:rStyle w:val="2f4"/>
        </w:rPr>
        <w:t>er CB</w:t>
      </w:r>
      <w:r>
        <w:rPr>
          <w:rStyle w:val="2f5"/>
        </w:rPr>
        <w:t xml:space="preserve">. </w:t>
      </w:r>
      <w:r>
        <w:rPr>
          <w:rStyle w:val="2f4"/>
        </w:rPr>
        <w:t>Faxon DP</w:t>
      </w:r>
      <w:r>
        <w:rPr>
          <w:rStyle w:val="2f5"/>
        </w:rPr>
        <w:t xml:space="preserve">. </w:t>
      </w:r>
      <w:r>
        <w:rPr>
          <w:rStyle w:val="2f4"/>
        </w:rPr>
        <w:t>Ru</w:t>
      </w:r>
      <w:r>
        <w:rPr>
          <w:rStyle w:val="2f5"/>
        </w:rPr>
        <w:t>p</w:t>
      </w:r>
      <w:r>
        <w:rPr>
          <w:rStyle w:val="2f4"/>
        </w:rPr>
        <w:t xml:space="preserve">precht </w:t>
      </w:r>
      <w:r>
        <w:rPr>
          <w:rStyle w:val="2-1pt"/>
          <w:lang w:val="ru-RU" w:eastAsia="ru-RU" w:bidi="ru-RU"/>
        </w:rPr>
        <w:t>Н.1</w:t>
      </w:r>
      <w:r>
        <w:rPr>
          <w:rStyle w:val="2-1pt0"/>
          <w:lang w:val="ru-RU" w:eastAsia="ru-RU" w:bidi="ru-RU"/>
        </w:rPr>
        <w:t>.</w:t>
      </w:r>
      <w:r>
        <w:rPr>
          <w:rStyle w:val="2f5"/>
          <w:lang w:val="ru-RU" w:eastAsia="ru-RU" w:bidi="ru-RU"/>
        </w:rPr>
        <w:t xml:space="preserve"> </w:t>
      </w:r>
      <w:r>
        <w:rPr>
          <w:rStyle w:val="2f4"/>
        </w:rPr>
        <w:t>Budaj A</w:t>
      </w:r>
      <w:r>
        <w:rPr>
          <w:rStyle w:val="2f5"/>
        </w:rPr>
        <w:t xml:space="preserve">. </w:t>
      </w:r>
      <w:r>
        <w:rPr>
          <w:rStyle w:val="2f4"/>
        </w:rPr>
        <w:t>Avezum A</w:t>
      </w:r>
      <w:r>
        <w:rPr>
          <w:rStyle w:val="2f5"/>
        </w:rPr>
        <w:t xml:space="preserve">. </w:t>
      </w:r>
      <w:r>
        <w:rPr>
          <w:rStyle w:val="2f4"/>
        </w:rPr>
        <w:t>Widimsky R Ste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Bassand JR Montalescot G</w:t>
      </w:r>
      <w:r>
        <w:rPr>
          <w:rStyle w:val="2f5"/>
        </w:rPr>
        <w:t xml:space="preserve">. </w:t>
      </w:r>
      <w:r>
        <w:rPr>
          <w:rStyle w:val="2f4"/>
        </w:rPr>
        <w:t>Macaya C</w:t>
      </w:r>
      <w:r>
        <w:rPr>
          <w:rStyle w:val="2f5"/>
        </w:rPr>
        <w:t xml:space="preserve">. </w:t>
      </w:r>
      <w:r>
        <w:rPr>
          <w:rStyle w:val="2f4"/>
        </w:rPr>
        <w:t>Di Pasquale G</w:t>
      </w:r>
      <w:r>
        <w:rPr>
          <w:rStyle w:val="2f5"/>
        </w:rPr>
        <w:t xml:space="preserve">. </w:t>
      </w:r>
      <w:r>
        <w:rPr>
          <w:rStyle w:val="2f4"/>
        </w:rPr>
        <w:t>Niemela K</w:t>
      </w:r>
      <w:r>
        <w:rPr>
          <w:rStyle w:val="2f5"/>
        </w:rPr>
        <w:t xml:space="preserve">. </w:t>
      </w:r>
      <w:r>
        <w:rPr>
          <w:rStyle w:val="2f4"/>
        </w:rPr>
        <w:t>A</w:t>
      </w:r>
      <w:r>
        <w:rPr>
          <w:rStyle w:val="2f5"/>
        </w:rPr>
        <w:t>i</w:t>
      </w:r>
      <w:r>
        <w:rPr>
          <w:rStyle w:val="2f4"/>
        </w:rPr>
        <w:t xml:space="preserve">ani </w:t>
      </w:r>
      <w:r>
        <w:rPr>
          <w:rStyle w:val="2f4"/>
        </w:rPr>
        <w:t>AE</w:t>
      </w:r>
      <w:r>
        <w:rPr>
          <w:rStyle w:val="2f5"/>
        </w:rPr>
        <w:t xml:space="preserve">. </w:t>
      </w:r>
      <w:r>
        <w:rPr>
          <w:rStyle w:val="2f4"/>
        </w:rPr>
        <w:t>White HD</w:t>
      </w:r>
      <w:r>
        <w:rPr>
          <w:rStyle w:val="2f5"/>
        </w:rPr>
        <w:t xml:space="preserve">. </w:t>
      </w:r>
      <w:r>
        <w:rPr>
          <w:rStyle w:val="2f4"/>
        </w:rPr>
        <w:t>Chrolavicius S</w:t>
      </w:r>
      <w:r>
        <w:rPr>
          <w:rStyle w:val="2f5"/>
        </w:rPr>
        <w:t xml:space="preserve">. </w:t>
      </w:r>
      <w:r>
        <w:rPr>
          <w:rStyle w:val="2f4"/>
        </w:rPr>
        <w:t>Gao R Fox KA</w:t>
      </w:r>
      <w:r>
        <w:rPr>
          <w:rStyle w:val="2f5"/>
        </w:rPr>
        <w:t xml:space="preserve">. </w:t>
      </w:r>
      <w:r>
        <w:rPr>
          <w:rStyle w:val="2f4"/>
        </w:rPr>
        <w:t>Yusuf S</w:t>
      </w:r>
      <w:r>
        <w:rPr>
          <w:rStyle w:val="2f5"/>
        </w:rPr>
        <w:t xml:space="preserve">. </w:t>
      </w:r>
      <w:r>
        <w:rPr>
          <w:rStyle w:val="2f4"/>
        </w:rPr>
        <w:t>for CURRENT-OASIS Trial Investi</w:t>
      </w:r>
      <w:r>
        <w:rPr>
          <w:rStyle w:val="2f5"/>
        </w:rPr>
        <w:t>g</w:t>
      </w:r>
      <w:r>
        <w:rPr>
          <w:rStyle w:val="2f4"/>
        </w:rPr>
        <w:t>ators. Double-dose versus standard-dose clopido</w:t>
      </w:r>
      <w:r>
        <w:rPr>
          <w:rStyle w:val="2f5"/>
        </w:rPr>
        <w:t>g</w:t>
      </w:r>
      <w:r>
        <w:rPr>
          <w:rStyle w:val="2f4"/>
        </w:rPr>
        <w:t>rel and hi</w:t>
      </w:r>
      <w:r>
        <w:rPr>
          <w:rStyle w:val="2f5"/>
        </w:rPr>
        <w:t xml:space="preserve">gh- </w:t>
      </w:r>
      <w:r>
        <w:rPr>
          <w:rStyle w:val="2f4"/>
        </w:rPr>
        <w:t>dose versus low-dose aspirin in individuals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 xml:space="preserve">percutaneous coronary intervention for acute coronary </w:t>
      </w:r>
      <w:r>
        <w:rPr>
          <w:rStyle w:val="2f4"/>
        </w:rPr>
        <w:t>syndromes ICURRENT-OASIS 71: a randomised factorial trial. Faucet. 2010</w:t>
      </w:r>
      <w:r>
        <w:rPr>
          <w:rStyle w:val="2f5"/>
        </w:rPr>
        <w:t>:</w:t>
      </w:r>
      <w:r>
        <w:rPr>
          <w:rStyle w:val="2f4"/>
        </w:rPr>
        <w:t>376:1233-1243.</w:t>
      </w:r>
    </w:p>
    <w:p w14:paraId="1528A8C0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Palmerini T</w:t>
      </w:r>
      <w:r>
        <w:rPr>
          <w:rStyle w:val="2f5"/>
        </w:rPr>
        <w:t xml:space="preserve">. </w:t>
      </w:r>
      <w:r>
        <w:rPr>
          <w:rStyle w:val="2f4"/>
        </w:rPr>
        <w:t>Della Riva D</w:t>
      </w:r>
      <w:r>
        <w:rPr>
          <w:rStyle w:val="2f5"/>
        </w:rPr>
        <w:t xml:space="preserve">. </w:t>
      </w:r>
      <w:r>
        <w:rPr>
          <w:rStyle w:val="2f4"/>
        </w:rPr>
        <w:t>Benedetto U.</w:t>
      </w:r>
      <w:r>
        <w:rPr>
          <w:rStyle w:val="2f5"/>
        </w:rPr>
        <w:t xml:space="preserve"> Regg</w:t>
      </w:r>
      <w:r>
        <w:rPr>
          <w:rStyle w:val="2f4"/>
        </w:rPr>
        <w:t>iani EB</w:t>
      </w:r>
      <w:r>
        <w:rPr>
          <w:rStyle w:val="2f5"/>
        </w:rPr>
        <w:t xml:space="preserve">. </w:t>
      </w:r>
      <w:r>
        <w:rPr>
          <w:rStyle w:val="2f4"/>
        </w:rPr>
        <w:t>Feres F</w:t>
      </w:r>
      <w:r>
        <w:rPr>
          <w:rStyle w:val="2f5"/>
        </w:rPr>
        <w:t xml:space="preserve">. </w:t>
      </w:r>
      <w:r>
        <w:rPr>
          <w:rStyle w:val="2f4"/>
        </w:rPr>
        <w:t>Abizaid A</w:t>
      </w:r>
      <w:r>
        <w:rPr>
          <w:rStyle w:val="2f5"/>
        </w:rPr>
        <w:t xml:space="preserve">. </w:t>
      </w:r>
      <w:r>
        <w:rPr>
          <w:rStyle w:val="2f4"/>
        </w:rPr>
        <w:t>Gilard M</w:t>
      </w:r>
      <w:r>
        <w:rPr>
          <w:rStyle w:val="2f5"/>
        </w:rPr>
        <w:t xml:space="preserve">. </w:t>
      </w:r>
      <w:r>
        <w:rPr>
          <w:rStyle w:val="2f4"/>
        </w:rPr>
        <w:t>Morice M</w:t>
      </w:r>
      <w:r>
        <w:rPr>
          <w:rStyle w:val="2f5"/>
        </w:rPr>
        <w:t>. Valgimig</w:t>
      </w:r>
      <w:r>
        <w:rPr>
          <w:rStyle w:val="2f4"/>
        </w:rPr>
        <w:t>li M</w:t>
      </w:r>
      <w:r>
        <w:rPr>
          <w:rStyle w:val="2f5"/>
        </w:rPr>
        <w:t xml:space="preserve">. </w:t>
      </w:r>
      <w:r>
        <w:rPr>
          <w:rStyle w:val="2f4"/>
        </w:rPr>
        <w:t>Hon</w:t>
      </w:r>
      <w:r>
        <w:rPr>
          <w:rStyle w:val="2f5"/>
        </w:rPr>
        <w:t xml:space="preserve">g </w:t>
      </w:r>
      <w:r>
        <w:rPr>
          <w:rStyle w:val="2f4"/>
        </w:rPr>
        <w:t>M</w:t>
      </w:r>
      <w:r>
        <w:rPr>
          <w:rStyle w:val="2f5"/>
        </w:rPr>
        <w:t xml:space="preserve">. </w:t>
      </w:r>
      <w:r>
        <w:rPr>
          <w:rStyle w:val="2f4"/>
        </w:rPr>
        <w:t>Kim B</w:t>
      </w:r>
      <w:r>
        <w:rPr>
          <w:rStyle w:val="2f5"/>
        </w:rPr>
        <w:t xml:space="preserve">. </w:t>
      </w:r>
      <w:r>
        <w:rPr>
          <w:rStyle w:val="2f4"/>
        </w:rPr>
        <w:t>Jan</w:t>
      </w:r>
      <w:r>
        <w:rPr>
          <w:rStyle w:val="2f5"/>
        </w:rPr>
        <w:t xml:space="preserve">g Y. </w:t>
      </w:r>
      <w:r>
        <w:rPr>
          <w:rStyle w:val="2f4"/>
        </w:rPr>
        <w:t>Kim H</w:t>
      </w:r>
      <w:r>
        <w:rPr>
          <w:rStyle w:val="2f5"/>
        </w:rPr>
        <w:t xml:space="preserve">. </w:t>
      </w:r>
      <w:r>
        <w:rPr>
          <w:rStyle w:val="2f4"/>
        </w:rPr>
        <w:t>Park KW</w:t>
      </w:r>
      <w:r>
        <w:rPr>
          <w:rStyle w:val="2f5"/>
        </w:rPr>
        <w:t xml:space="preserve">. </w:t>
      </w:r>
      <w:r>
        <w:rPr>
          <w:rStyle w:val="2f4"/>
        </w:rPr>
        <w:t>Colombo A</w:t>
      </w:r>
      <w:r>
        <w:rPr>
          <w:rStyle w:val="2f5"/>
        </w:rPr>
        <w:t xml:space="preserve">. </w:t>
      </w:r>
      <w:r>
        <w:rPr>
          <w:rStyle w:val="2f4"/>
        </w:rPr>
        <w:t>Chieffo A</w:t>
      </w:r>
      <w:r>
        <w:rPr>
          <w:rStyle w:val="2f5"/>
        </w:rPr>
        <w:t xml:space="preserve">. </w:t>
      </w:r>
      <w:r>
        <w:rPr>
          <w:rStyle w:val="2f4"/>
        </w:rPr>
        <w:t>S</w:t>
      </w:r>
      <w:r>
        <w:rPr>
          <w:rStyle w:val="2f4"/>
        </w:rPr>
        <w:t>an</w:t>
      </w:r>
      <w:r>
        <w:rPr>
          <w:rStyle w:val="2f5"/>
        </w:rPr>
        <w:t xml:space="preserve">giorgi D. </w:t>
      </w:r>
      <w:r>
        <w:rPr>
          <w:rStyle w:val="2f4"/>
        </w:rPr>
        <w:t>Biondi-Zoccai G</w:t>
      </w:r>
      <w:r>
        <w:rPr>
          <w:rStyle w:val="2f5"/>
        </w:rPr>
        <w:t xml:space="preserve">. </w:t>
      </w:r>
      <w:r>
        <w:rPr>
          <w:rStyle w:val="2f4"/>
        </w:rPr>
        <w:t>Genereux P An</w:t>
      </w:r>
      <w:r>
        <w:rPr>
          <w:rStyle w:val="2f5"/>
        </w:rPr>
        <w:t>g</w:t>
      </w:r>
      <w:r>
        <w:rPr>
          <w:rStyle w:val="2f4"/>
        </w:rPr>
        <w:t>elini GD</w:t>
      </w:r>
      <w:r>
        <w:rPr>
          <w:rStyle w:val="2f5"/>
        </w:rPr>
        <w:t xml:space="preserve">. </w:t>
      </w:r>
      <w:r>
        <w:rPr>
          <w:rStyle w:val="2f4"/>
        </w:rPr>
        <w:t>White</w:t>
      </w:r>
      <w:r>
        <w:rPr>
          <w:rStyle w:val="2f5"/>
        </w:rPr>
        <w:t xml:space="preserve">. </w:t>
      </w:r>
      <w:r>
        <w:rPr>
          <w:rStyle w:val="2f4"/>
        </w:rPr>
        <w:t>Bhatt DE</w:t>
      </w:r>
      <w:r>
        <w:rPr>
          <w:rStyle w:val="2f5"/>
        </w:rPr>
        <w:t xml:space="preserve">. </w:t>
      </w:r>
      <w:r>
        <w:rPr>
          <w:rStyle w:val="2f4"/>
        </w:rPr>
        <w:t>Stone GW. Three</w:t>
      </w:r>
      <w:r>
        <w:rPr>
          <w:rStyle w:val="2f5"/>
        </w:rPr>
        <w:t xml:space="preserve">, </w:t>
      </w:r>
      <w:r>
        <w:rPr>
          <w:rStyle w:val="2f4"/>
        </w:rPr>
        <w:t>six or twelve months of dual antiplatelet thera</w:t>
      </w:r>
      <w:r>
        <w:rPr>
          <w:rStyle w:val="2f5"/>
        </w:rPr>
        <w:t>p</w:t>
      </w:r>
      <w:r>
        <w:rPr>
          <w:rStyle w:val="2f4"/>
        </w:rPr>
        <w:t>y after dru</w:t>
      </w:r>
      <w:r>
        <w:rPr>
          <w:rStyle w:val="2f5"/>
        </w:rPr>
        <w:t>g</w:t>
      </w:r>
      <w:r>
        <w:rPr>
          <w:rStyle w:val="2f4"/>
        </w:rPr>
        <w:t>-elutin</w:t>
      </w:r>
      <w:r>
        <w:rPr>
          <w:rStyle w:val="2f5"/>
        </w:rPr>
        <w:t xml:space="preserve">g </w:t>
      </w:r>
      <w:r>
        <w:rPr>
          <w:rStyle w:val="2f4"/>
        </w:rPr>
        <w:t>stent implantation in patients with or without acute coronar</w:t>
      </w:r>
      <w:r>
        <w:rPr>
          <w:rStyle w:val="2f5"/>
        </w:rPr>
        <w:t>y s</w:t>
      </w:r>
      <w:r>
        <w:rPr>
          <w:rStyle w:val="2f4"/>
        </w:rPr>
        <w:t xml:space="preserve">yndromes: an individual </w:t>
      </w:r>
      <w:r>
        <w:rPr>
          <w:rStyle w:val="2f4"/>
        </w:rPr>
        <w:t>patient data pairwise and network meta-analysis of six randomized trials and 11</w:t>
      </w:r>
      <w:r>
        <w:rPr>
          <w:rStyle w:val="2f5"/>
        </w:rPr>
        <w:t>.</w:t>
      </w:r>
      <w:r>
        <w:rPr>
          <w:rStyle w:val="2f4"/>
        </w:rPr>
        <w:t>473 patients. Fur Heart .1. 2017</w:t>
      </w:r>
      <w:r>
        <w:rPr>
          <w:rStyle w:val="2f5"/>
        </w:rPr>
        <w:t xml:space="preserve">: </w:t>
      </w:r>
      <w:r>
        <w:rPr>
          <w:rStyle w:val="2f4"/>
        </w:rPr>
        <w:t>38: 1034-1043.</w:t>
      </w:r>
    </w:p>
    <w:p w14:paraId="53DE7935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Costa F</w:t>
      </w:r>
      <w:r>
        <w:rPr>
          <w:rStyle w:val="2f5"/>
        </w:rPr>
        <w:t xml:space="preserve">. </w:t>
      </w:r>
      <w:r>
        <w:rPr>
          <w:rStyle w:val="2f4"/>
        </w:rPr>
        <w:t>van Klaveren D</w:t>
      </w:r>
      <w:r>
        <w:rPr>
          <w:rStyle w:val="2f5"/>
        </w:rPr>
        <w:t xml:space="preserve">. </w:t>
      </w:r>
      <w:r>
        <w:rPr>
          <w:rStyle w:val="2f4"/>
        </w:rPr>
        <w:t>James S</w:t>
      </w:r>
      <w:r>
        <w:rPr>
          <w:rStyle w:val="2f5"/>
        </w:rPr>
        <w:t xml:space="preserve">. </w:t>
      </w:r>
      <w:r>
        <w:rPr>
          <w:rStyle w:val="2f4"/>
        </w:rPr>
        <w:t>He</w:t>
      </w:r>
      <w:r>
        <w:rPr>
          <w:rStyle w:val="2f5"/>
        </w:rPr>
        <w:t xml:space="preserve">g </w:t>
      </w:r>
      <w:r>
        <w:rPr>
          <w:rStyle w:val="2f4"/>
        </w:rPr>
        <w:t>D</w:t>
      </w:r>
      <w:r>
        <w:rPr>
          <w:rStyle w:val="2f5"/>
        </w:rPr>
        <w:t xml:space="preserve">. </w:t>
      </w:r>
      <w:r>
        <w:rPr>
          <w:rStyle w:val="2f4"/>
        </w:rPr>
        <w:t>Raber E</w:t>
      </w:r>
      <w:r>
        <w:rPr>
          <w:rStyle w:val="2f5"/>
        </w:rPr>
        <w:t xml:space="preserve">. </w:t>
      </w:r>
      <w:r>
        <w:rPr>
          <w:rStyle w:val="2f4"/>
        </w:rPr>
        <w:t>Feres F</w:t>
      </w:r>
      <w:r>
        <w:rPr>
          <w:rStyle w:val="2f5"/>
        </w:rPr>
        <w:t xml:space="preserve">. </w:t>
      </w:r>
      <w:r>
        <w:rPr>
          <w:rStyle w:val="2f4"/>
        </w:rPr>
        <w:t>Pil</w:t>
      </w:r>
      <w:r>
        <w:rPr>
          <w:rStyle w:val="2f5"/>
        </w:rPr>
        <w:t>g</w:t>
      </w:r>
      <w:r>
        <w:rPr>
          <w:rStyle w:val="2f4"/>
        </w:rPr>
        <w:t>rim T</w:t>
      </w:r>
      <w:r>
        <w:rPr>
          <w:rStyle w:val="2f5"/>
        </w:rPr>
        <w:t xml:space="preserve">. </w:t>
      </w:r>
      <w:r>
        <w:rPr>
          <w:rStyle w:val="2f4"/>
        </w:rPr>
        <w:t>Hon</w:t>
      </w:r>
      <w:r>
        <w:rPr>
          <w:rStyle w:val="2f5"/>
        </w:rPr>
        <w:t xml:space="preserve">g </w:t>
      </w:r>
      <w:r>
        <w:rPr>
          <w:rStyle w:val="2f4"/>
        </w:rPr>
        <w:t>MK</w:t>
      </w:r>
      <w:r>
        <w:rPr>
          <w:rStyle w:val="2f5"/>
        </w:rPr>
        <w:t xml:space="preserve">. </w:t>
      </w:r>
      <w:r>
        <w:rPr>
          <w:rStyle w:val="2f4"/>
        </w:rPr>
        <w:t>Kim HS</w:t>
      </w:r>
      <w:r>
        <w:rPr>
          <w:rStyle w:val="2f5"/>
        </w:rPr>
        <w:t xml:space="preserve">. </w:t>
      </w:r>
      <w:r>
        <w:rPr>
          <w:rStyle w:val="2f4"/>
        </w:rPr>
        <w:t>Colombo A</w:t>
      </w:r>
      <w:r>
        <w:rPr>
          <w:rStyle w:val="2f5"/>
        </w:rPr>
        <w:t xml:space="preserve">. </w:t>
      </w:r>
      <w:r>
        <w:rPr>
          <w:rStyle w:val="2f4"/>
        </w:rPr>
        <w:t>Ste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Zanchin T</w:t>
      </w:r>
      <w:r>
        <w:rPr>
          <w:rStyle w:val="2f5"/>
        </w:rPr>
        <w:t xml:space="preserve">. </w:t>
      </w:r>
      <w:r>
        <w:rPr>
          <w:rStyle w:val="2f4"/>
        </w:rPr>
        <w:t>Palmerini</w:t>
      </w:r>
      <w:r>
        <w:rPr>
          <w:rStyle w:val="2f4"/>
        </w:rPr>
        <w:t xml:space="preserve"> T</w:t>
      </w:r>
      <w:r>
        <w:rPr>
          <w:rStyle w:val="2f5"/>
        </w:rPr>
        <w:t xml:space="preserve">. </w:t>
      </w:r>
      <w:r>
        <w:rPr>
          <w:rStyle w:val="2f4"/>
        </w:rPr>
        <w:t>Wallentin F</w:t>
      </w:r>
      <w:r>
        <w:rPr>
          <w:rStyle w:val="2f5"/>
        </w:rPr>
        <w:t xml:space="preserve">. </w:t>
      </w:r>
      <w:r>
        <w:rPr>
          <w:rStyle w:val="2f4"/>
        </w:rPr>
        <w:t>Bhatt DE</w:t>
      </w:r>
      <w:r>
        <w:rPr>
          <w:rStyle w:val="2f5"/>
        </w:rPr>
        <w:t xml:space="preserve">. </w:t>
      </w:r>
      <w:r>
        <w:rPr>
          <w:rStyle w:val="2f4"/>
        </w:rPr>
        <w:t>Stone GW</w:t>
      </w:r>
      <w:r>
        <w:rPr>
          <w:rStyle w:val="2f5"/>
        </w:rPr>
        <w:t xml:space="preserve">. </w:t>
      </w:r>
      <w:r>
        <w:rPr>
          <w:rStyle w:val="2f4"/>
        </w:rPr>
        <w:t>Windecker S</w:t>
      </w:r>
      <w:r>
        <w:rPr>
          <w:rStyle w:val="2f5"/>
        </w:rPr>
        <w:t xml:space="preserve">. </w:t>
      </w:r>
      <w:r>
        <w:rPr>
          <w:rStyle w:val="2f4"/>
        </w:rPr>
        <w:t>Steyerber</w:t>
      </w:r>
      <w:r>
        <w:rPr>
          <w:rStyle w:val="2f5"/>
        </w:rPr>
        <w:t xml:space="preserve">g </w:t>
      </w:r>
      <w:r>
        <w:rPr>
          <w:rStyle w:val="2f4"/>
        </w:rPr>
        <w:t>EW</w:t>
      </w:r>
      <w:r>
        <w:rPr>
          <w:rStyle w:val="2f5"/>
        </w:rPr>
        <w:t xml:space="preserve">. </w:t>
      </w:r>
      <w:r>
        <w:rPr>
          <w:rStyle w:val="2f4"/>
        </w:rPr>
        <w:t>Val</w:t>
      </w:r>
      <w:r>
        <w:rPr>
          <w:rStyle w:val="2f5"/>
        </w:rPr>
        <w:t>gimig</w:t>
      </w:r>
      <w:r>
        <w:rPr>
          <w:rStyle w:val="2f4"/>
        </w:rPr>
        <w:t>li M</w:t>
      </w:r>
      <w:r>
        <w:rPr>
          <w:rStyle w:val="2f5"/>
        </w:rPr>
        <w:t xml:space="preserve">: </w:t>
      </w:r>
      <w:r>
        <w:rPr>
          <w:rStyle w:val="2f4"/>
        </w:rPr>
        <w:t>PRECISE-DAPT Study Investi</w:t>
      </w:r>
      <w:r>
        <w:rPr>
          <w:rStyle w:val="2f5"/>
        </w:rPr>
        <w:t>g</w:t>
      </w:r>
      <w:r>
        <w:rPr>
          <w:rStyle w:val="2f4"/>
        </w:rPr>
        <w:t>ators. Derivation and validation of the predictin</w:t>
      </w:r>
      <w:r>
        <w:rPr>
          <w:rStyle w:val="2f5"/>
        </w:rPr>
        <w:t xml:space="preserve">g </w:t>
      </w:r>
      <w:r>
        <w:rPr>
          <w:rStyle w:val="2f4"/>
        </w:rPr>
        <w:t>bleedin</w:t>
      </w:r>
      <w:r>
        <w:rPr>
          <w:rStyle w:val="2f5"/>
        </w:rPr>
        <w:t xml:space="preserve">g </w:t>
      </w:r>
      <w:r>
        <w:rPr>
          <w:rStyle w:val="2f4"/>
        </w:rPr>
        <w:t>complications in patients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stent implantation and subsequent dual antiplatelet t</w:t>
      </w:r>
      <w:r>
        <w:rPr>
          <w:rStyle w:val="2f4"/>
        </w:rPr>
        <w:t>hera</w:t>
      </w:r>
      <w:r>
        <w:rPr>
          <w:rStyle w:val="2f5"/>
        </w:rPr>
        <w:t>py I</w:t>
      </w:r>
      <w:r>
        <w:rPr>
          <w:rStyle w:val="2f4"/>
        </w:rPr>
        <w:t>PRECISE-DAPTl score: a pooled analysis of individual-patient datasets from clinical trials. Faucet 2017: 389: 1025-1034.</w:t>
      </w:r>
    </w:p>
    <w:p w14:paraId="18DCCD95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Udell JA</w:t>
      </w:r>
      <w:r>
        <w:rPr>
          <w:rStyle w:val="2f5"/>
        </w:rPr>
        <w:t xml:space="preserve">. </w:t>
      </w:r>
      <w:r>
        <w:rPr>
          <w:rStyle w:val="2f4"/>
        </w:rPr>
        <w:t>Bonaca MP</w:t>
      </w:r>
      <w:r>
        <w:rPr>
          <w:rStyle w:val="2f5"/>
        </w:rPr>
        <w:t xml:space="preserve">. </w:t>
      </w:r>
      <w:r>
        <w:rPr>
          <w:rStyle w:val="2f4"/>
        </w:rPr>
        <w:t>Collet JP. Lincoff AM</w:t>
      </w:r>
      <w:r>
        <w:rPr>
          <w:rStyle w:val="2f5"/>
        </w:rPr>
        <w:t xml:space="preserve">. </w:t>
      </w:r>
      <w:r>
        <w:rPr>
          <w:rStyle w:val="2f4"/>
        </w:rPr>
        <w:t>Kereiakes DJ</w:t>
      </w:r>
      <w:r>
        <w:rPr>
          <w:rStyle w:val="2f5"/>
        </w:rPr>
        <w:t xml:space="preserve">. </w:t>
      </w:r>
      <w:r>
        <w:rPr>
          <w:rStyle w:val="2f4"/>
        </w:rPr>
        <w:t>Costa F</w:t>
      </w:r>
      <w:r>
        <w:rPr>
          <w:rStyle w:val="2f5"/>
        </w:rPr>
        <w:t xml:space="preserve">. </w:t>
      </w:r>
      <w:r>
        <w:rPr>
          <w:rStyle w:val="2f4"/>
        </w:rPr>
        <w:t>Lee CW</w:t>
      </w:r>
      <w:r>
        <w:rPr>
          <w:rStyle w:val="2f5"/>
        </w:rPr>
        <w:t xml:space="preserve">. </w:t>
      </w:r>
      <w:r>
        <w:rPr>
          <w:rStyle w:val="2f4"/>
        </w:rPr>
        <w:t>Mauri L</w:t>
      </w:r>
      <w:r>
        <w:rPr>
          <w:rStyle w:val="2f5"/>
        </w:rPr>
        <w:t>.</w:t>
      </w:r>
      <w:r>
        <w:rPr>
          <w:rStyle w:val="2f4"/>
        </w:rPr>
        <w:t>Val</w:t>
      </w:r>
      <w:r>
        <w:rPr>
          <w:rStyle w:val="2f5"/>
        </w:rPr>
        <w:t xml:space="preserve">gimigli M. </w:t>
      </w:r>
      <w:r>
        <w:rPr>
          <w:rStyle w:val="2f4"/>
        </w:rPr>
        <w:t>Park S.l</w:t>
      </w:r>
      <w:r>
        <w:rPr>
          <w:rStyle w:val="2f5"/>
        </w:rPr>
        <w:t xml:space="preserve">. </w:t>
      </w:r>
      <w:r>
        <w:rPr>
          <w:rStyle w:val="2f4"/>
        </w:rPr>
        <w:t>Montalescot G</w:t>
      </w:r>
      <w:r>
        <w:rPr>
          <w:rStyle w:val="2f5"/>
        </w:rPr>
        <w:t xml:space="preserve">. </w:t>
      </w:r>
      <w:r>
        <w:rPr>
          <w:rStyle w:val="2f4"/>
        </w:rPr>
        <w:t>Sabatine MS</w:t>
      </w:r>
      <w:r>
        <w:rPr>
          <w:rStyle w:val="2f5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Bhatt DL. Lon</w:t>
      </w:r>
      <w:r>
        <w:rPr>
          <w:rStyle w:val="2f5"/>
        </w:rPr>
        <w:t>g</w:t>
      </w:r>
      <w:r>
        <w:rPr>
          <w:rStyle w:val="2f4"/>
        </w:rPr>
        <w:t>-term dual antiplatelet thera</w:t>
      </w:r>
      <w:r>
        <w:rPr>
          <w:rStyle w:val="2f5"/>
        </w:rPr>
        <w:t>p</w:t>
      </w:r>
      <w:r>
        <w:rPr>
          <w:rStyle w:val="2f4"/>
        </w:rPr>
        <w:t>y for seeondar</w:t>
      </w:r>
      <w:r>
        <w:rPr>
          <w:rStyle w:val="2f5"/>
        </w:rPr>
        <w:t xml:space="preserve">y </w:t>
      </w:r>
      <w:r>
        <w:rPr>
          <w:rStyle w:val="2f4"/>
        </w:rPr>
        <w:t>prevention of eardiovaseular events in the sub</w:t>
      </w:r>
      <w:r>
        <w:rPr>
          <w:rStyle w:val="2f5"/>
        </w:rPr>
        <w:t>g</w:t>
      </w:r>
      <w:r>
        <w:rPr>
          <w:rStyle w:val="2f4"/>
        </w:rPr>
        <w:t>roup of patients with previous myoeardial infaretion: a eollaborative meta-analysis of randomized trials. Eu</w:t>
      </w:r>
      <w:r>
        <w:rPr>
          <w:rStyle w:val="2f4"/>
        </w:rPr>
        <w:t>r Heart J. 2016</w:t>
      </w:r>
      <w:r>
        <w:rPr>
          <w:rStyle w:val="2f5"/>
        </w:rPr>
        <w:t>:</w:t>
      </w:r>
      <w:r>
        <w:rPr>
          <w:rStyle w:val="2f4"/>
        </w:rPr>
        <w:t>37:390-399.</w:t>
      </w:r>
    </w:p>
    <w:p w14:paraId="69C7931C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Bonaca MR Bhatt DL</w:t>
      </w:r>
      <w:r>
        <w:rPr>
          <w:rStyle w:val="2f5"/>
        </w:rPr>
        <w:t xml:space="preserve">. </w:t>
      </w:r>
      <w:r>
        <w:rPr>
          <w:rStyle w:val="2f4"/>
        </w:rPr>
        <w:t>Cohen M. Ste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Storey RF</w:t>
      </w:r>
      <w:r>
        <w:rPr>
          <w:rStyle w:val="2f5"/>
        </w:rPr>
        <w:t xml:space="preserve">. </w:t>
      </w:r>
      <w:r>
        <w:rPr>
          <w:rStyle w:val="2f4"/>
        </w:rPr>
        <w:t>Jensen EC</w:t>
      </w:r>
      <w:r>
        <w:rPr>
          <w:rStyle w:val="2f5"/>
        </w:rPr>
        <w:t xml:space="preserve">. </w:t>
      </w:r>
      <w:r>
        <w:rPr>
          <w:rStyle w:val="2f4"/>
        </w:rPr>
        <w:t>Ma</w:t>
      </w:r>
      <w:r>
        <w:rPr>
          <w:rStyle w:val="2f5"/>
        </w:rPr>
        <w:t>g</w:t>
      </w:r>
      <w:r>
        <w:rPr>
          <w:rStyle w:val="2f4"/>
        </w:rPr>
        <w:t>nani G</w:t>
      </w:r>
      <w:r>
        <w:rPr>
          <w:rStyle w:val="2f5"/>
        </w:rPr>
        <w:t xml:space="preserve">. </w:t>
      </w:r>
      <w:r>
        <w:rPr>
          <w:rStyle w:val="2f4"/>
        </w:rPr>
        <w:t>Bansilal S</w:t>
      </w:r>
      <w:r>
        <w:rPr>
          <w:rStyle w:val="2f5"/>
        </w:rPr>
        <w:t xml:space="preserve">. </w:t>
      </w:r>
      <w:r>
        <w:rPr>
          <w:rStyle w:val="2f4"/>
        </w:rPr>
        <w:t>Fish MP</w:t>
      </w:r>
      <w:r>
        <w:rPr>
          <w:rStyle w:val="2f5"/>
        </w:rPr>
        <w:t xml:space="preserve">. </w:t>
      </w:r>
      <w:r>
        <w:rPr>
          <w:rStyle w:val="2f4"/>
        </w:rPr>
        <w:t>Im K</w:t>
      </w:r>
      <w:r>
        <w:rPr>
          <w:rStyle w:val="2f5"/>
        </w:rPr>
        <w:t xml:space="preserve">. </w:t>
      </w:r>
      <w:r>
        <w:rPr>
          <w:rStyle w:val="2f4"/>
        </w:rPr>
        <w:t>Ben</w:t>
      </w:r>
      <w:r>
        <w:rPr>
          <w:rStyle w:val="2f5"/>
        </w:rPr>
        <w:t>g</w:t>
      </w:r>
      <w:r>
        <w:rPr>
          <w:rStyle w:val="2f4"/>
        </w:rPr>
        <w:t>tsson O. Oude Ophuis T</w:t>
      </w:r>
      <w:r>
        <w:rPr>
          <w:rStyle w:val="2f5"/>
        </w:rPr>
        <w:t xml:space="preserve">. </w:t>
      </w:r>
      <w:r>
        <w:rPr>
          <w:rStyle w:val="2f4"/>
        </w:rPr>
        <w:t>Buda</w:t>
      </w:r>
      <w:r>
        <w:rPr>
          <w:rStyle w:val="2f5"/>
        </w:rPr>
        <w:t xml:space="preserve">j </w:t>
      </w:r>
      <w:r>
        <w:rPr>
          <w:rStyle w:val="2f4"/>
        </w:rPr>
        <w:t>A</w:t>
      </w:r>
      <w:r>
        <w:rPr>
          <w:rStyle w:val="2f5"/>
        </w:rPr>
        <w:t xml:space="preserve">. </w:t>
      </w:r>
      <w:r>
        <w:rPr>
          <w:rStyle w:val="2f4"/>
        </w:rPr>
        <w:t>Theroux P. Ruda M</w:t>
      </w:r>
      <w:r>
        <w:rPr>
          <w:rStyle w:val="2f5"/>
        </w:rPr>
        <w:t xml:space="preserve">. </w:t>
      </w:r>
      <w:r>
        <w:rPr>
          <w:rStyle w:val="2f4"/>
        </w:rPr>
        <w:t>Hamm C</w:t>
      </w:r>
      <w:r>
        <w:rPr>
          <w:rStyle w:val="2f5"/>
        </w:rPr>
        <w:t xml:space="preserve">. </w:t>
      </w:r>
      <w:r>
        <w:rPr>
          <w:rStyle w:val="2f4"/>
        </w:rPr>
        <w:t>Goto S</w:t>
      </w:r>
      <w:r>
        <w:rPr>
          <w:rStyle w:val="2f5"/>
        </w:rPr>
        <w:t>. S</w:t>
      </w:r>
      <w:r>
        <w:rPr>
          <w:rStyle w:val="2f4"/>
        </w:rPr>
        <w:t>pinar</w:t>
      </w:r>
    </w:p>
    <w:p w14:paraId="28638C0A" w14:textId="77777777" w:rsidR="0079782E" w:rsidRDefault="003039BE">
      <w:pPr>
        <w:pStyle w:val="25"/>
        <w:shd w:val="clear" w:color="auto" w:fill="auto"/>
        <w:tabs>
          <w:tab w:val="left" w:pos="778"/>
          <w:tab w:val="left" w:pos="878"/>
        </w:tabs>
        <w:spacing w:before="0" w:after="0" w:line="389" w:lineRule="exact"/>
        <w:ind w:left="480" w:firstLine="0"/>
        <w:jc w:val="both"/>
      </w:pPr>
      <w:r>
        <w:rPr>
          <w:rStyle w:val="2f5"/>
        </w:rPr>
        <w:t>J.</w:t>
      </w:r>
      <w:r>
        <w:rPr>
          <w:lang w:val="en-US" w:eastAsia="en-US" w:bidi="en-US"/>
        </w:rPr>
        <w:tab/>
      </w:r>
      <w:r>
        <w:rPr>
          <w:rStyle w:val="2f4"/>
        </w:rPr>
        <w:t>Nicolau JC</w:t>
      </w:r>
      <w:r>
        <w:rPr>
          <w:rStyle w:val="2f5"/>
        </w:rPr>
        <w:t xml:space="preserve">. </w:t>
      </w:r>
      <w:r>
        <w:rPr>
          <w:rStyle w:val="2f4"/>
        </w:rPr>
        <w:t>Kiss RG</w:t>
      </w:r>
      <w:r>
        <w:rPr>
          <w:rStyle w:val="2f5"/>
        </w:rPr>
        <w:t xml:space="preserve">. </w:t>
      </w:r>
      <w:r>
        <w:rPr>
          <w:rStyle w:val="2f4"/>
        </w:rPr>
        <w:t>Mur</w:t>
      </w:r>
      <w:r>
        <w:rPr>
          <w:rStyle w:val="2f5"/>
        </w:rPr>
        <w:t>ph</w:t>
      </w:r>
      <w:r>
        <w:rPr>
          <w:rStyle w:val="2f4"/>
        </w:rPr>
        <w:t>y SA</w:t>
      </w:r>
      <w:r>
        <w:rPr>
          <w:rStyle w:val="2f5"/>
        </w:rPr>
        <w:t xml:space="preserve">. </w:t>
      </w:r>
      <w:r>
        <w:rPr>
          <w:rStyle w:val="2f4"/>
        </w:rPr>
        <w:t>Wiviott SD</w:t>
      </w:r>
      <w:r>
        <w:rPr>
          <w:rStyle w:val="2f5"/>
        </w:rPr>
        <w:t xml:space="preserve">. </w:t>
      </w:r>
      <w:r>
        <w:rPr>
          <w:rStyle w:val="2f4"/>
        </w:rPr>
        <w:t>Held</w:t>
      </w:r>
      <w:r>
        <w:rPr>
          <w:rStyle w:val="2f4"/>
        </w:rPr>
        <w:t xml:space="preserve"> P</w:t>
      </w:r>
      <w:r>
        <w:rPr>
          <w:rStyle w:val="2f5"/>
        </w:rPr>
        <w:t xml:space="preserve">. </w:t>
      </w:r>
      <w:r>
        <w:rPr>
          <w:rStyle w:val="2f4"/>
        </w:rPr>
        <w:t>Braunwald E. Sabatine MS. PEGASUS- TlMl 54 Steerin</w:t>
      </w:r>
      <w:r>
        <w:rPr>
          <w:rStyle w:val="2f5"/>
        </w:rPr>
        <w:t xml:space="preserve">g </w:t>
      </w:r>
      <w:r>
        <w:rPr>
          <w:rStyle w:val="2f4"/>
        </w:rPr>
        <w:t>Committee and Investi</w:t>
      </w:r>
      <w:r>
        <w:rPr>
          <w:rStyle w:val="2f5"/>
        </w:rPr>
        <w:t>g</w:t>
      </w:r>
      <w:r>
        <w:rPr>
          <w:rStyle w:val="2f4"/>
        </w:rPr>
        <w:t>ators. Lon</w:t>
      </w:r>
      <w:r>
        <w:rPr>
          <w:rStyle w:val="2f5"/>
        </w:rPr>
        <w:t>g</w:t>
      </w:r>
      <w:r>
        <w:rPr>
          <w:rStyle w:val="2f4"/>
        </w:rPr>
        <w:t>-term use of tica</w:t>
      </w:r>
      <w:r>
        <w:rPr>
          <w:rStyle w:val="2f5"/>
        </w:rPr>
        <w:t>g</w:t>
      </w:r>
      <w:r>
        <w:rPr>
          <w:rStyle w:val="2f4"/>
        </w:rPr>
        <w:t xml:space="preserve">relor in patients with prior </w:t>
      </w:r>
      <w:r>
        <w:rPr>
          <w:rStyle w:val="2f5"/>
        </w:rPr>
        <w:t>m</w:t>
      </w:r>
      <w:r>
        <w:rPr>
          <w:rStyle w:val="2f4"/>
        </w:rPr>
        <w:t>yocardial infarction. N En</w:t>
      </w:r>
      <w:r>
        <w:rPr>
          <w:rStyle w:val="2f5"/>
        </w:rPr>
        <w:t>g</w:t>
      </w:r>
      <w:r>
        <w:rPr>
          <w:rStyle w:val="2f4"/>
        </w:rPr>
        <w:t>l J Med 2015</w:t>
      </w:r>
      <w:r>
        <w:rPr>
          <w:rStyle w:val="2f5"/>
        </w:rPr>
        <w:t>:</w:t>
      </w:r>
      <w:r>
        <w:rPr>
          <w:rStyle w:val="2f4"/>
        </w:rPr>
        <w:t>372:1791-1800.</w:t>
      </w:r>
    </w:p>
    <w:p w14:paraId="0E002092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Bonaca MP</w:t>
      </w:r>
      <w:r>
        <w:rPr>
          <w:rStyle w:val="2f5"/>
        </w:rPr>
        <w:t xml:space="preserve">. </w:t>
      </w:r>
      <w:r>
        <w:rPr>
          <w:rStyle w:val="2f4"/>
        </w:rPr>
        <w:t>Bhatt DL</w:t>
      </w:r>
      <w:r>
        <w:rPr>
          <w:rStyle w:val="2f5"/>
        </w:rPr>
        <w:t xml:space="preserve">. </w:t>
      </w:r>
      <w:r>
        <w:rPr>
          <w:rStyle w:val="2f4"/>
        </w:rPr>
        <w:t>Sta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Storey RF</w:t>
      </w:r>
      <w:r>
        <w:rPr>
          <w:rStyle w:val="2f5"/>
        </w:rPr>
        <w:t xml:space="preserve">. </w:t>
      </w:r>
      <w:r>
        <w:rPr>
          <w:rStyle w:val="2f4"/>
        </w:rPr>
        <w:t>Cohen M</w:t>
      </w:r>
      <w:r>
        <w:rPr>
          <w:rStyle w:val="2f5"/>
        </w:rPr>
        <w:t xml:space="preserve">. </w:t>
      </w:r>
      <w:r>
        <w:rPr>
          <w:rStyle w:val="2f4"/>
        </w:rPr>
        <w:t xml:space="preserve">Im K. Oude </w:t>
      </w:r>
      <w:r>
        <w:rPr>
          <w:rStyle w:val="2f4"/>
        </w:rPr>
        <w:t>Ophuis T</w:t>
      </w:r>
      <w:r>
        <w:rPr>
          <w:rStyle w:val="2f5"/>
        </w:rPr>
        <w:t xml:space="preserve">. </w:t>
      </w:r>
      <w:r>
        <w:rPr>
          <w:rStyle w:val="2f4"/>
        </w:rPr>
        <w:t>Buda</w:t>
      </w:r>
      <w:r>
        <w:rPr>
          <w:rStyle w:val="2f5"/>
        </w:rPr>
        <w:t xml:space="preserve">j </w:t>
      </w:r>
      <w:r>
        <w:rPr>
          <w:rStyle w:val="2f4"/>
        </w:rPr>
        <w:t>A</w:t>
      </w:r>
      <w:r>
        <w:rPr>
          <w:rStyle w:val="2f5"/>
        </w:rPr>
        <w:t xml:space="preserve">. </w:t>
      </w:r>
      <w:r>
        <w:rPr>
          <w:rStyle w:val="2f4"/>
        </w:rPr>
        <w:t>Goto S</w:t>
      </w:r>
      <w:r>
        <w:rPr>
          <w:rStyle w:val="2f5"/>
        </w:rPr>
        <w:t xml:space="preserve">. </w:t>
      </w:r>
      <w:r>
        <w:rPr>
          <w:rStyle w:val="2f4"/>
        </w:rPr>
        <w:t>Lopez-Sendon .1</w:t>
      </w:r>
      <w:r>
        <w:rPr>
          <w:rStyle w:val="2f5"/>
        </w:rPr>
        <w:t xml:space="preserve">. </w:t>
      </w:r>
      <w:r>
        <w:rPr>
          <w:rStyle w:val="2f4"/>
        </w:rPr>
        <w:t>Diaz R</w:t>
      </w:r>
      <w:r>
        <w:rPr>
          <w:rStyle w:val="2f5"/>
        </w:rPr>
        <w:t xml:space="preserve">. </w:t>
      </w:r>
      <w:r>
        <w:rPr>
          <w:rStyle w:val="2f4"/>
        </w:rPr>
        <w:t>Dalby A</w:t>
      </w:r>
      <w:r>
        <w:rPr>
          <w:rStyle w:val="2f5"/>
        </w:rPr>
        <w:t xml:space="preserve">. </w:t>
      </w:r>
      <w:r>
        <w:rPr>
          <w:rStyle w:val="2f4"/>
        </w:rPr>
        <w:t>Van de Werf F</w:t>
      </w:r>
      <w:r>
        <w:rPr>
          <w:rStyle w:val="2f5"/>
        </w:rPr>
        <w:t xml:space="preserve">. </w:t>
      </w:r>
      <w:r>
        <w:rPr>
          <w:rStyle w:val="2f4"/>
        </w:rPr>
        <w:t>Ardissino D</w:t>
      </w:r>
      <w:r>
        <w:rPr>
          <w:rStyle w:val="2f5"/>
        </w:rPr>
        <w:t xml:space="preserve">. </w:t>
      </w:r>
      <w:r>
        <w:rPr>
          <w:rStyle w:val="2f4"/>
        </w:rPr>
        <w:t>MontalEOKot G</w:t>
      </w:r>
      <w:r>
        <w:rPr>
          <w:rStyle w:val="2f5"/>
        </w:rPr>
        <w:t>. A</w:t>
      </w:r>
      <w:r>
        <w:rPr>
          <w:rStyle w:val="2f4"/>
        </w:rPr>
        <w:t>ylward P</w:t>
      </w:r>
      <w:r>
        <w:rPr>
          <w:rStyle w:val="2f5"/>
        </w:rPr>
        <w:t xml:space="preserve">. </w:t>
      </w:r>
      <w:r>
        <w:rPr>
          <w:rStyle w:val="2f4"/>
        </w:rPr>
        <w:t>Ma</w:t>
      </w:r>
      <w:r>
        <w:rPr>
          <w:rStyle w:val="2f5"/>
        </w:rPr>
        <w:t>g</w:t>
      </w:r>
      <w:r>
        <w:rPr>
          <w:rStyle w:val="2f4"/>
        </w:rPr>
        <w:t>nani G</w:t>
      </w:r>
      <w:r>
        <w:rPr>
          <w:rStyle w:val="2f5"/>
        </w:rPr>
        <w:t xml:space="preserve">. </w:t>
      </w:r>
      <w:r>
        <w:rPr>
          <w:rStyle w:val="2f4"/>
        </w:rPr>
        <w:t>.lensen EC</w:t>
      </w:r>
      <w:r>
        <w:rPr>
          <w:rStyle w:val="2f5"/>
        </w:rPr>
        <w:t xml:space="preserve">. </w:t>
      </w:r>
      <w:r>
        <w:rPr>
          <w:rStyle w:val="2f4"/>
        </w:rPr>
        <w:t>Held P. Braunwald E</w:t>
      </w:r>
      <w:r>
        <w:rPr>
          <w:rStyle w:val="2f5"/>
        </w:rPr>
        <w:t xml:space="preserve">. </w:t>
      </w:r>
      <w:r>
        <w:rPr>
          <w:rStyle w:val="2f4"/>
        </w:rPr>
        <w:t>Sabatine MS. Ischaemic risk and efficacy of tica</w:t>
      </w:r>
      <w:r>
        <w:rPr>
          <w:rStyle w:val="2f5"/>
        </w:rPr>
        <w:t>g</w:t>
      </w:r>
      <w:r>
        <w:rPr>
          <w:rStyle w:val="2f4"/>
        </w:rPr>
        <w:t>relor in relation to time from P2Y12 inhibitor w</w:t>
      </w:r>
      <w:r>
        <w:rPr>
          <w:rStyle w:val="2f4"/>
        </w:rPr>
        <w:t>ithdrawal in patients with prior myocardial infarction: Insi</w:t>
      </w:r>
      <w:r>
        <w:rPr>
          <w:rStyle w:val="2f5"/>
        </w:rPr>
        <w:t>g</w:t>
      </w:r>
      <w:r>
        <w:rPr>
          <w:rStyle w:val="2f4"/>
        </w:rPr>
        <w:t>hts from PEGASUS-TIMI 54. Eur Heart J 2016</w:t>
      </w:r>
      <w:r>
        <w:rPr>
          <w:rStyle w:val="2f5"/>
        </w:rPr>
        <w:t xml:space="preserve">: </w:t>
      </w:r>
      <w:r>
        <w:rPr>
          <w:rStyle w:val="2f4"/>
        </w:rPr>
        <w:t>37: 1133-1142.</w:t>
      </w:r>
    </w:p>
    <w:p w14:paraId="35EE38B6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Sch</w:t>
      </w:r>
      <w:r>
        <w:rPr>
          <w:rStyle w:val="2f5"/>
        </w:rPr>
        <w:t>j</w:t>
      </w:r>
      <w:r>
        <w:rPr>
          <w:rStyle w:val="2f4"/>
        </w:rPr>
        <w:t>emin</w:t>
      </w:r>
      <w:r>
        <w:rPr>
          <w:rStyle w:val="2f5"/>
        </w:rPr>
        <w:t xml:space="preserve">g </w:t>
      </w:r>
      <w:r>
        <w:rPr>
          <w:rStyle w:val="2f4"/>
        </w:rPr>
        <w:t>Olsen AM</w:t>
      </w:r>
      <w:r>
        <w:rPr>
          <w:rStyle w:val="2f5"/>
        </w:rPr>
        <w:t xml:space="preserve">. </w:t>
      </w:r>
      <w:r>
        <w:rPr>
          <w:rStyle w:val="2f4"/>
        </w:rPr>
        <w:t>Lindhardsen .1</w:t>
      </w:r>
      <w:r>
        <w:rPr>
          <w:rStyle w:val="2f5"/>
        </w:rPr>
        <w:t xml:space="preserve">. </w:t>
      </w:r>
      <w:r>
        <w:rPr>
          <w:rStyle w:val="2f4"/>
        </w:rPr>
        <w:t>Gislason GH et al. Impact of proton pump inhibitor treatment on</w:t>
      </w:r>
      <w:r>
        <w:rPr>
          <w:rStyle w:val="2f5"/>
        </w:rPr>
        <w:t xml:space="preserve"> g</w:t>
      </w:r>
      <w:r>
        <w:rPr>
          <w:rStyle w:val="2f4"/>
        </w:rPr>
        <w:t>astrointestinal bleedin</w:t>
      </w:r>
      <w:r>
        <w:rPr>
          <w:rStyle w:val="2f5"/>
        </w:rPr>
        <w:t xml:space="preserve">g </w:t>
      </w:r>
      <w:r>
        <w:rPr>
          <w:rStyle w:val="2f4"/>
        </w:rPr>
        <w:t>associated</w:t>
      </w:r>
      <w:r>
        <w:rPr>
          <w:rStyle w:val="2f4"/>
        </w:rPr>
        <w:t xml:space="preserve"> with non-steroidal anti-inflammatory dru</w:t>
      </w:r>
      <w:r>
        <w:rPr>
          <w:rStyle w:val="2f5"/>
        </w:rPr>
        <w:t xml:space="preserve">g </w:t>
      </w:r>
      <w:r>
        <w:rPr>
          <w:rStyle w:val="2f4"/>
        </w:rPr>
        <w:t>use amon</w:t>
      </w:r>
      <w:r>
        <w:rPr>
          <w:rStyle w:val="2f5"/>
        </w:rPr>
        <w:t xml:space="preserve">g </w:t>
      </w:r>
      <w:r>
        <w:rPr>
          <w:rStyle w:val="2f4"/>
        </w:rPr>
        <w:t>post-myocardial infarction patients takin</w:t>
      </w:r>
      <w:r>
        <w:rPr>
          <w:rStyle w:val="2f5"/>
        </w:rPr>
        <w:t xml:space="preserve">g </w:t>
      </w:r>
      <w:r>
        <w:rPr>
          <w:rStyle w:val="2f4"/>
        </w:rPr>
        <w:t>antithrombotics: nation-wide study. BMJ. 2015 Oct 19</w:t>
      </w:r>
      <w:r>
        <w:rPr>
          <w:rStyle w:val="2f5"/>
        </w:rPr>
        <w:t>:</w:t>
      </w:r>
      <w:r>
        <w:rPr>
          <w:rStyle w:val="2f4"/>
        </w:rPr>
        <w:t xml:space="preserve">35l:h5096. </w:t>
      </w:r>
      <w:hyperlink r:id="rId49" w:history="1">
        <w:r>
          <w:rPr>
            <w:rStyle w:val="a3"/>
          </w:rPr>
          <w:t>http://dx.doi.org/10.1136/bm</w:t>
        </w:r>
      </w:hyperlink>
      <w:r>
        <w:rPr>
          <w:rStyle w:val="2f5"/>
        </w:rPr>
        <w:t>j</w:t>
      </w:r>
      <w:r>
        <w:rPr>
          <w:rStyle w:val="2f4"/>
        </w:rPr>
        <w:t>.h5Q96</w:t>
      </w:r>
    </w:p>
    <w:p w14:paraId="0F027663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Sehested TS</w:t>
      </w:r>
      <w:r>
        <w:rPr>
          <w:rStyle w:val="2f5"/>
        </w:rPr>
        <w:t xml:space="preserve">. </w:t>
      </w:r>
      <w:r>
        <w:rPr>
          <w:rStyle w:val="2f4"/>
        </w:rPr>
        <w:t>Carl</w:t>
      </w:r>
      <w:r>
        <w:rPr>
          <w:rStyle w:val="2f4"/>
        </w:rPr>
        <w:t>son N</w:t>
      </w:r>
      <w:r>
        <w:rPr>
          <w:rStyle w:val="2f5"/>
        </w:rPr>
        <w:t xml:space="preserve">. </w:t>
      </w:r>
      <w:r>
        <w:rPr>
          <w:rStyle w:val="2f4"/>
        </w:rPr>
        <w:t>Hansen PW et al. Reduced risk of</w:t>
      </w:r>
      <w:r>
        <w:rPr>
          <w:rStyle w:val="2f5"/>
        </w:rPr>
        <w:t xml:space="preserve"> g</w:t>
      </w:r>
      <w:r>
        <w:rPr>
          <w:rStyle w:val="2f4"/>
        </w:rPr>
        <w:t>astrointestinal bleedin</w:t>
      </w:r>
      <w:r>
        <w:rPr>
          <w:rStyle w:val="2f5"/>
        </w:rPr>
        <w:t xml:space="preserve">g </w:t>
      </w:r>
      <w:r>
        <w:rPr>
          <w:rStyle w:val="2f4"/>
        </w:rPr>
        <w:t>associated with proton pump inhibitor thera</w:t>
      </w:r>
      <w:r>
        <w:rPr>
          <w:rStyle w:val="2f5"/>
        </w:rPr>
        <w:t>p</w:t>
      </w:r>
      <w:r>
        <w:rPr>
          <w:rStyle w:val="2f4"/>
        </w:rPr>
        <w:t>y in patients treated with dual antiplatelet thera</w:t>
      </w:r>
      <w:r>
        <w:rPr>
          <w:rStyle w:val="2f5"/>
        </w:rPr>
        <w:t>p</w:t>
      </w:r>
      <w:r>
        <w:rPr>
          <w:rStyle w:val="2f4"/>
        </w:rPr>
        <w:t xml:space="preserve">y after </w:t>
      </w:r>
      <w:r>
        <w:rPr>
          <w:rStyle w:val="2f5"/>
        </w:rPr>
        <w:t>m</w:t>
      </w:r>
      <w:r>
        <w:rPr>
          <w:rStyle w:val="2f4"/>
        </w:rPr>
        <w:t xml:space="preserve">yocardial infarction. </w:t>
      </w:r>
      <w:r>
        <w:rPr>
          <w:rStyle w:val="2f6"/>
        </w:rPr>
        <w:t>Eur Heart J.</w:t>
      </w:r>
      <w:r>
        <w:rPr>
          <w:rStyle w:val="2c"/>
          <w:lang w:val="en-US" w:eastAsia="en-US" w:bidi="en-US"/>
        </w:rPr>
        <w:t xml:space="preserve"> </w:t>
      </w:r>
      <w:r>
        <w:rPr>
          <w:rStyle w:val="2f4"/>
        </w:rPr>
        <w:t>2019</w:t>
      </w:r>
      <w:r>
        <w:rPr>
          <w:rStyle w:val="2f5"/>
        </w:rPr>
        <w:t xml:space="preserve">: </w:t>
      </w:r>
      <w:r>
        <w:rPr>
          <w:rStyle w:val="2f4"/>
        </w:rPr>
        <w:t>40:1963-1970.</w:t>
      </w:r>
    </w:p>
    <w:p w14:paraId="6C846664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Cuisset T</w:t>
      </w:r>
      <w:r>
        <w:rPr>
          <w:rStyle w:val="2f5"/>
        </w:rPr>
        <w:t xml:space="preserve">. </w:t>
      </w:r>
      <w:r>
        <w:rPr>
          <w:rStyle w:val="2f4"/>
        </w:rPr>
        <w:t>Deharo P</w:t>
      </w:r>
      <w:r>
        <w:rPr>
          <w:rStyle w:val="2f5"/>
        </w:rPr>
        <w:t xml:space="preserve">. </w:t>
      </w:r>
      <w:r>
        <w:rPr>
          <w:rStyle w:val="2f4"/>
        </w:rPr>
        <w:t>Ouilici .1</w:t>
      </w:r>
      <w:r>
        <w:rPr>
          <w:rStyle w:val="2f5"/>
        </w:rPr>
        <w:t xml:space="preserve">. </w:t>
      </w:r>
      <w:r>
        <w:rPr>
          <w:rStyle w:val="2f4"/>
        </w:rPr>
        <w:t>.lohnson TW.</w:t>
      </w:r>
      <w:r>
        <w:rPr>
          <w:rStyle w:val="2f5"/>
        </w:rPr>
        <w:t xml:space="preserve">. </w:t>
      </w:r>
      <w:r>
        <w:rPr>
          <w:rStyle w:val="2f4"/>
        </w:rPr>
        <w:t>Deffar</w:t>
      </w:r>
      <w:r>
        <w:rPr>
          <w:rStyle w:val="2f5"/>
        </w:rPr>
        <w:t>g</w:t>
      </w:r>
      <w:r>
        <w:rPr>
          <w:rStyle w:val="2f4"/>
        </w:rPr>
        <w:t>es S</w:t>
      </w:r>
      <w:r>
        <w:rPr>
          <w:rStyle w:val="2f5"/>
        </w:rPr>
        <w:t xml:space="preserve">. </w:t>
      </w:r>
      <w:r>
        <w:rPr>
          <w:rStyle w:val="2f4"/>
        </w:rPr>
        <w:t>Bassez C</w:t>
      </w:r>
      <w:r>
        <w:rPr>
          <w:rStyle w:val="2f5"/>
        </w:rPr>
        <w:t xml:space="preserve">. </w:t>
      </w:r>
      <w:r>
        <w:rPr>
          <w:rStyle w:val="2f4"/>
        </w:rPr>
        <w:t>Bonnet G</w:t>
      </w:r>
      <w:r>
        <w:rPr>
          <w:rStyle w:val="2f5"/>
        </w:rPr>
        <w:t xml:space="preserve">. </w:t>
      </w:r>
      <w:r>
        <w:rPr>
          <w:rStyle w:val="2f4"/>
        </w:rPr>
        <w:t>Fourcade L</w:t>
      </w:r>
      <w:r>
        <w:rPr>
          <w:rStyle w:val="2f5"/>
        </w:rPr>
        <w:t xml:space="preserve">. </w:t>
      </w:r>
      <w:r>
        <w:rPr>
          <w:rStyle w:val="2f4"/>
        </w:rPr>
        <w:t>Mouret JP</w:t>
      </w:r>
      <w:r>
        <w:rPr>
          <w:rStyle w:val="2f5"/>
        </w:rPr>
        <w:t xml:space="preserve">. </w:t>
      </w:r>
      <w:r>
        <w:rPr>
          <w:rStyle w:val="2f4"/>
        </w:rPr>
        <w:t>Lambert</w:t>
      </w:r>
      <w:r>
        <w:rPr>
          <w:rStyle w:val="2f5"/>
        </w:rPr>
        <w:t xml:space="preserve">. </w:t>
      </w:r>
      <w:r>
        <w:rPr>
          <w:rStyle w:val="2f4"/>
        </w:rPr>
        <w:t>Verdier V</w:t>
      </w:r>
      <w:r>
        <w:rPr>
          <w:rStyle w:val="2f5"/>
        </w:rPr>
        <w:t xml:space="preserve">. </w:t>
      </w:r>
      <w:r>
        <w:rPr>
          <w:rStyle w:val="2f4"/>
        </w:rPr>
        <w:t>Moran</w:t>
      </w:r>
      <w:r>
        <w:rPr>
          <w:rStyle w:val="2f5"/>
        </w:rPr>
        <w:t>g</w:t>
      </w:r>
      <w:r>
        <w:rPr>
          <w:rStyle w:val="2f4"/>
        </w:rPr>
        <w:t>e PE</w:t>
      </w:r>
      <w:r>
        <w:rPr>
          <w:rStyle w:val="2f5"/>
        </w:rPr>
        <w:t xml:space="preserve">. </w:t>
      </w:r>
      <w:r>
        <w:rPr>
          <w:rStyle w:val="2f4"/>
        </w:rPr>
        <w:t>Alessi MC</w:t>
      </w:r>
      <w:r>
        <w:rPr>
          <w:rStyle w:val="2f5"/>
        </w:rPr>
        <w:t xml:space="preserve">. </w:t>
      </w:r>
      <w:r>
        <w:rPr>
          <w:rStyle w:val="2f4"/>
        </w:rPr>
        <w:t>Bonnet JL. Benefit of switchin</w:t>
      </w:r>
      <w:r>
        <w:rPr>
          <w:rStyle w:val="2f5"/>
        </w:rPr>
        <w:t xml:space="preserve">g </w:t>
      </w:r>
      <w:r>
        <w:rPr>
          <w:rStyle w:val="2f4"/>
        </w:rPr>
        <w:t>dual antiplatelet thera</w:t>
      </w:r>
      <w:r>
        <w:rPr>
          <w:rStyle w:val="2f5"/>
        </w:rPr>
        <w:t xml:space="preserve">py </w:t>
      </w:r>
      <w:r>
        <w:rPr>
          <w:rStyle w:val="2f4"/>
        </w:rPr>
        <w:t>after acute coronary</w:t>
      </w:r>
      <w:r>
        <w:rPr>
          <w:rStyle w:val="2f5"/>
        </w:rPr>
        <w:t xml:space="preserve"> s</w:t>
      </w:r>
      <w:r>
        <w:rPr>
          <w:rStyle w:val="2f4"/>
        </w:rPr>
        <w:t>yndrome: the TOPIC (timin</w:t>
      </w:r>
      <w:r>
        <w:rPr>
          <w:rStyle w:val="2f5"/>
        </w:rPr>
        <w:t xml:space="preserve">g </w:t>
      </w:r>
      <w:r>
        <w:rPr>
          <w:rStyle w:val="2f4"/>
        </w:rPr>
        <w:t>of platelet inhibition a</w:t>
      </w:r>
      <w:r>
        <w:rPr>
          <w:rStyle w:val="2f4"/>
        </w:rPr>
        <w:t>fter acute coronar</w:t>
      </w:r>
      <w:r>
        <w:rPr>
          <w:rStyle w:val="2f5"/>
        </w:rPr>
        <w:t>y s</w:t>
      </w:r>
      <w:r>
        <w:rPr>
          <w:rStyle w:val="2f4"/>
        </w:rPr>
        <w:t xml:space="preserve">yndrome) </w:t>
      </w:r>
      <w:r>
        <w:rPr>
          <w:rStyle w:val="2f4"/>
        </w:rPr>
        <w:lastRenderedPageBreak/>
        <w:t>randomized study. Eur Heart J. 2017</w:t>
      </w:r>
      <w:r>
        <w:rPr>
          <w:rStyle w:val="2f5"/>
        </w:rPr>
        <w:t>:</w:t>
      </w:r>
      <w:r>
        <w:rPr>
          <w:rStyle w:val="2f4"/>
        </w:rPr>
        <w:t>38: 3070-3078.</w:t>
      </w:r>
    </w:p>
    <w:p w14:paraId="2E58ED89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6"/>
          <w:lang w:val="en-US" w:eastAsia="en-US" w:bidi="en-US"/>
        </w:rPr>
        <w:t xml:space="preserve"> </w:t>
      </w:r>
      <w:r>
        <w:rPr>
          <w:rStyle w:val="2f4"/>
        </w:rPr>
        <w:t>Sibbin</w:t>
      </w:r>
      <w:r>
        <w:rPr>
          <w:rStyle w:val="2f5"/>
        </w:rPr>
        <w:t xml:space="preserve">g </w:t>
      </w:r>
      <w:r>
        <w:rPr>
          <w:rStyle w:val="2f4"/>
        </w:rPr>
        <w:t>D</w:t>
      </w:r>
      <w:r>
        <w:rPr>
          <w:rStyle w:val="2f5"/>
        </w:rPr>
        <w:t xml:space="preserve">. </w:t>
      </w:r>
      <w:r>
        <w:rPr>
          <w:rStyle w:val="2f4"/>
        </w:rPr>
        <w:t>Aradi D</w:t>
      </w:r>
      <w:r>
        <w:rPr>
          <w:rStyle w:val="2f5"/>
        </w:rPr>
        <w:t xml:space="preserve">. </w:t>
      </w:r>
      <w:r>
        <w:rPr>
          <w:rStyle w:val="2f4"/>
        </w:rPr>
        <w:t>.lacobsha</w:t>
      </w:r>
      <w:r>
        <w:rPr>
          <w:rStyle w:val="2f5"/>
        </w:rPr>
        <w:t>g</w:t>
      </w:r>
      <w:r>
        <w:rPr>
          <w:rStyle w:val="2f4"/>
        </w:rPr>
        <w:t>en C</w:t>
      </w:r>
      <w:r>
        <w:rPr>
          <w:rStyle w:val="2f5"/>
        </w:rPr>
        <w:t xml:space="preserve">. </w:t>
      </w:r>
      <w:r>
        <w:rPr>
          <w:rStyle w:val="2f4"/>
        </w:rPr>
        <w:t>Gross L</w:t>
      </w:r>
      <w:r>
        <w:rPr>
          <w:rStyle w:val="2f5"/>
        </w:rPr>
        <w:t xml:space="preserve">. </w:t>
      </w:r>
      <w:r>
        <w:rPr>
          <w:rStyle w:val="2f4"/>
        </w:rPr>
        <w:t>Trenk D</w:t>
      </w:r>
      <w:r>
        <w:rPr>
          <w:rStyle w:val="2f5"/>
        </w:rPr>
        <w:t xml:space="preserve">. </w:t>
      </w:r>
      <w:r>
        <w:rPr>
          <w:rStyle w:val="2f4"/>
        </w:rPr>
        <w:t>Geisler T</w:t>
      </w:r>
      <w:r>
        <w:rPr>
          <w:rStyle w:val="2f5"/>
        </w:rPr>
        <w:t xml:space="preserve">. </w:t>
      </w:r>
      <w:r>
        <w:rPr>
          <w:rStyle w:val="2f4"/>
        </w:rPr>
        <w:t>Orban M</w:t>
      </w:r>
      <w:r>
        <w:rPr>
          <w:rStyle w:val="2f5"/>
        </w:rPr>
        <w:t xml:space="preserve">. </w:t>
      </w:r>
      <w:r>
        <w:rPr>
          <w:rStyle w:val="2f4"/>
        </w:rPr>
        <w:t>Hadamitzky M</w:t>
      </w:r>
      <w:r>
        <w:rPr>
          <w:rStyle w:val="2f5"/>
        </w:rPr>
        <w:t xml:space="preserve">. </w:t>
      </w:r>
      <w:r>
        <w:rPr>
          <w:rStyle w:val="2f4"/>
        </w:rPr>
        <w:t>Merkely B</w:t>
      </w:r>
      <w:r>
        <w:rPr>
          <w:rStyle w:val="2f5"/>
        </w:rPr>
        <w:t xml:space="preserve">. </w:t>
      </w:r>
      <w:r>
        <w:rPr>
          <w:rStyle w:val="2f4"/>
        </w:rPr>
        <w:t>Kiss RG</w:t>
      </w:r>
      <w:r>
        <w:rPr>
          <w:rStyle w:val="2f5"/>
        </w:rPr>
        <w:t xml:space="preserve">. </w:t>
      </w:r>
      <w:r>
        <w:rPr>
          <w:rStyle w:val="2f4"/>
        </w:rPr>
        <w:t>Komocsi A</w:t>
      </w:r>
      <w:r>
        <w:rPr>
          <w:rStyle w:val="2f5"/>
        </w:rPr>
        <w:t xml:space="preserve">. </w:t>
      </w:r>
      <w:r>
        <w:rPr>
          <w:rStyle w:val="2f4"/>
        </w:rPr>
        <w:t>Dezsi CA</w:t>
      </w:r>
      <w:r>
        <w:rPr>
          <w:rStyle w:val="2f5"/>
        </w:rPr>
        <w:t xml:space="preserve">. </w:t>
      </w:r>
      <w:r>
        <w:rPr>
          <w:rStyle w:val="2f4"/>
        </w:rPr>
        <w:t>Holdt L</w:t>
      </w:r>
      <w:r>
        <w:rPr>
          <w:rStyle w:val="2f5"/>
        </w:rPr>
        <w:t xml:space="preserve">. </w:t>
      </w:r>
      <w:r>
        <w:rPr>
          <w:rStyle w:val="2f4"/>
        </w:rPr>
        <w:t>Felix SB</w:t>
      </w:r>
      <w:r>
        <w:rPr>
          <w:rStyle w:val="2f5"/>
        </w:rPr>
        <w:t xml:space="preserve">. </w:t>
      </w:r>
      <w:r>
        <w:rPr>
          <w:rStyle w:val="2f4"/>
        </w:rPr>
        <w:t>Parma R</w:t>
      </w:r>
      <w:r>
        <w:rPr>
          <w:rStyle w:val="2f5"/>
        </w:rPr>
        <w:t xml:space="preserve">. </w:t>
      </w:r>
      <w:r>
        <w:rPr>
          <w:rStyle w:val="2f4"/>
        </w:rPr>
        <w:t>Klopotowski M</w:t>
      </w:r>
      <w:r>
        <w:rPr>
          <w:rStyle w:val="2f5"/>
        </w:rPr>
        <w:t xml:space="preserve">. </w:t>
      </w:r>
      <w:r>
        <w:rPr>
          <w:rStyle w:val="2f4"/>
        </w:rPr>
        <w:t>Schwin</w:t>
      </w:r>
      <w:r>
        <w:rPr>
          <w:rStyle w:val="2f5"/>
        </w:rPr>
        <w:t>g</w:t>
      </w:r>
      <w:r>
        <w:rPr>
          <w:rStyle w:val="2f4"/>
        </w:rPr>
        <w:t>er RHG</w:t>
      </w:r>
      <w:r>
        <w:rPr>
          <w:rStyle w:val="2f5"/>
        </w:rPr>
        <w:t xml:space="preserve">. </w:t>
      </w:r>
      <w:r>
        <w:rPr>
          <w:rStyle w:val="2f4"/>
        </w:rPr>
        <w:t>Richer J</w:t>
      </w:r>
      <w:r>
        <w:rPr>
          <w:rStyle w:val="2f5"/>
        </w:rPr>
        <w:t xml:space="preserve">. </w:t>
      </w:r>
      <w:r>
        <w:rPr>
          <w:rStyle w:val="2f4"/>
        </w:rPr>
        <w:t>Huber K</w:t>
      </w:r>
      <w:r>
        <w:rPr>
          <w:rStyle w:val="2f5"/>
        </w:rPr>
        <w:t xml:space="preserve">. </w:t>
      </w:r>
      <w:r>
        <w:rPr>
          <w:rStyle w:val="2f4"/>
        </w:rPr>
        <w:t>Neumann F-J</w:t>
      </w:r>
      <w:r>
        <w:rPr>
          <w:rStyle w:val="2f5"/>
        </w:rPr>
        <w:t xml:space="preserve">. </w:t>
      </w:r>
      <w:r>
        <w:rPr>
          <w:rStyle w:val="2f4"/>
        </w:rPr>
        <w:t>Koltowski Mehilli J</w:t>
      </w:r>
      <w:r>
        <w:rPr>
          <w:rStyle w:val="2f5"/>
        </w:rPr>
        <w:t xml:space="preserve">. </w:t>
      </w:r>
      <w:r>
        <w:rPr>
          <w:rStyle w:val="2f4"/>
        </w:rPr>
        <w:t>Huczek Z</w:t>
      </w:r>
      <w:r>
        <w:rPr>
          <w:rStyle w:val="2f5"/>
        </w:rPr>
        <w:t xml:space="preserve">. </w:t>
      </w:r>
      <w:r>
        <w:rPr>
          <w:rStyle w:val="2f4"/>
        </w:rPr>
        <w:t>Massber</w:t>
      </w:r>
      <w:r>
        <w:rPr>
          <w:rStyle w:val="2f5"/>
        </w:rPr>
        <w:t xml:space="preserve">g S. </w:t>
      </w:r>
      <w:r>
        <w:rPr>
          <w:rStyle w:val="2f4"/>
        </w:rPr>
        <w:t>on behalf of the TROPICAL-ACS Investi</w:t>
      </w:r>
      <w:r>
        <w:rPr>
          <w:rStyle w:val="2f5"/>
        </w:rPr>
        <w:t>g</w:t>
      </w:r>
      <w:r>
        <w:rPr>
          <w:rStyle w:val="2f4"/>
        </w:rPr>
        <w:t>ators. Guided de-EOKalation of antiplatelet treatment in patients with acute coronary syndrome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 xml:space="preserve">percutaneous coronary </w:t>
      </w:r>
      <w:r>
        <w:rPr>
          <w:rStyle w:val="2f4"/>
        </w:rPr>
        <w:t xml:space="preserve">intervention </w:t>
      </w:r>
      <w:r>
        <w:rPr>
          <w:rStyle w:val="2f5"/>
        </w:rPr>
        <w:t>(</w:t>
      </w:r>
      <w:r>
        <w:rPr>
          <w:rStyle w:val="2f4"/>
        </w:rPr>
        <w:t>TROPlCAL-ACSh a randomised</w:t>
      </w:r>
      <w:r>
        <w:rPr>
          <w:rStyle w:val="2f5"/>
        </w:rPr>
        <w:t>, o</w:t>
      </w:r>
      <w:r>
        <w:rPr>
          <w:rStyle w:val="2f4"/>
        </w:rPr>
        <w:t>pen-label</w:t>
      </w:r>
      <w:r>
        <w:rPr>
          <w:rStyle w:val="2f5"/>
        </w:rPr>
        <w:t xml:space="preserve">, </w:t>
      </w:r>
      <w:r>
        <w:rPr>
          <w:rStyle w:val="2f4"/>
        </w:rPr>
        <w:t>multicentre trial. Lancet. 2017</w:t>
      </w:r>
      <w:r>
        <w:rPr>
          <w:rStyle w:val="2f5"/>
        </w:rPr>
        <w:t>:</w:t>
      </w:r>
      <w:r>
        <w:rPr>
          <w:rStyle w:val="2f4"/>
        </w:rPr>
        <w:t>390:1747-1757.</w:t>
      </w:r>
    </w:p>
    <w:p w14:paraId="249D6721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Gurbel PA</w:t>
      </w:r>
      <w:r>
        <w:rPr>
          <w:rStyle w:val="2f5"/>
        </w:rPr>
        <w:t xml:space="preserve">. </w:t>
      </w:r>
      <w:r>
        <w:rPr>
          <w:rStyle w:val="2f4"/>
        </w:rPr>
        <w:t>Bliden KP</w:t>
      </w:r>
      <w:r>
        <w:rPr>
          <w:rStyle w:val="2f5"/>
        </w:rPr>
        <w:t xml:space="preserve">. </w:t>
      </w:r>
      <w:r>
        <w:rPr>
          <w:rStyle w:val="2f4"/>
        </w:rPr>
        <w:t>Butler K</w:t>
      </w:r>
      <w:r>
        <w:rPr>
          <w:rStyle w:val="2f5"/>
        </w:rPr>
        <w:t xml:space="preserve">. </w:t>
      </w:r>
      <w:r>
        <w:rPr>
          <w:rStyle w:val="2f4"/>
        </w:rPr>
        <w:t>Antonino MJ</w:t>
      </w:r>
      <w:r>
        <w:rPr>
          <w:rStyle w:val="2f5"/>
        </w:rPr>
        <w:t xml:space="preserve">. </w:t>
      </w:r>
      <w:r>
        <w:rPr>
          <w:rStyle w:val="2f4"/>
        </w:rPr>
        <w:t>Wei C</w:t>
      </w:r>
      <w:r>
        <w:rPr>
          <w:rStyle w:val="2f5"/>
        </w:rPr>
        <w:t xml:space="preserve">. </w:t>
      </w:r>
      <w:r>
        <w:rPr>
          <w:rStyle w:val="2f4"/>
        </w:rPr>
        <w:t>Ten</w:t>
      </w:r>
      <w:r>
        <w:rPr>
          <w:rStyle w:val="2f5"/>
        </w:rPr>
        <w:t xml:space="preserve">g R. </w:t>
      </w:r>
      <w:r>
        <w:rPr>
          <w:rStyle w:val="2f4"/>
        </w:rPr>
        <w:t>Rasmussen L</w:t>
      </w:r>
      <w:r>
        <w:rPr>
          <w:rStyle w:val="2f5"/>
        </w:rPr>
        <w:t xml:space="preserve">. </w:t>
      </w:r>
      <w:r>
        <w:rPr>
          <w:rStyle w:val="2f4"/>
        </w:rPr>
        <w:t>Storey RF</w:t>
      </w:r>
      <w:r>
        <w:rPr>
          <w:rStyle w:val="2f5"/>
        </w:rPr>
        <w:t xml:space="preserve">. </w:t>
      </w:r>
      <w:r>
        <w:rPr>
          <w:rStyle w:val="2f4"/>
        </w:rPr>
        <w:t>Nielsen</w:t>
      </w:r>
    </w:p>
    <w:p w14:paraId="458A25F8" w14:textId="77777777" w:rsidR="0079782E" w:rsidRDefault="003039BE">
      <w:pPr>
        <w:pStyle w:val="25"/>
        <w:shd w:val="clear" w:color="auto" w:fill="auto"/>
        <w:tabs>
          <w:tab w:val="left" w:pos="851"/>
          <w:tab w:val="left" w:pos="878"/>
        </w:tabs>
        <w:spacing w:before="0" w:after="0" w:line="389" w:lineRule="exact"/>
        <w:ind w:left="480" w:firstLine="0"/>
        <w:jc w:val="both"/>
      </w:pPr>
      <w:r>
        <w:rPr>
          <w:rStyle w:val="2f5"/>
        </w:rPr>
        <w:t>T.</w:t>
      </w:r>
      <w:r>
        <w:rPr>
          <w:lang w:val="en-US" w:eastAsia="en-US" w:bidi="en-US"/>
        </w:rPr>
        <w:tab/>
      </w:r>
      <w:r>
        <w:rPr>
          <w:rStyle w:val="2f4"/>
        </w:rPr>
        <w:t xml:space="preserve">Eikelboom </w:t>
      </w:r>
      <w:r>
        <w:rPr>
          <w:rStyle w:val="2-1pt"/>
        </w:rPr>
        <w:t>.IW</w:t>
      </w:r>
      <w:r>
        <w:rPr>
          <w:rStyle w:val="2-1pt0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Sabe-Affaki G</w:t>
      </w:r>
      <w:r>
        <w:rPr>
          <w:rStyle w:val="2f5"/>
        </w:rPr>
        <w:t xml:space="preserve">. </w:t>
      </w:r>
      <w:r>
        <w:rPr>
          <w:rStyle w:val="2f4"/>
        </w:rPr>
        <w:t>Husted S</w:t>
      </w:r>
      <w:r>
        <w:rPr>
          <w:rStyle w:val="2f5"/>
        </w:rPr>
        <w:t xml:space="preserve">. </w:t>
      </w:r>
      <w:r>
        <w:rPr>
          <w:rStyle w:val="2f4"/>
        </w:rPr>
        <w:t>Kereiakes D.I</w:t>
      </w:r>
      <w:r>
        <w:rPr>
          <w:rStyle w:val="2f5"/>
        </w:rPr>
        <w:t xml:space="preserve">. </w:t>
      </w:r>
      <w:r>
        <w:rPr>
          <w:rStyle w:val="2f4"/>
        </w:rPr>
        <w:t>Henderson D</w:t>
      </w:r>
      <w:r>
        <w:rPr>
          <w:rStyle w:val="2f5"/>
        </w:rPr>
        <w:t xml:space="preserve">. </w:t>
      </w:r>
      <w:r>
        <w:rPr>
          <w:rStyle w:val="2f4"/>
        </w:rPr>
        <w:t>Patel DV</w:t>
      </w:r>
      <w:r>
        <w:rPr>
          <w:rStyle w:val="2f5"/>
        </w:rPr>
        <w:t xml:space="preserve">. </w:t>
      </w:r>
      <w:r>
        <w:rPr>
          <w:rStyle w:val="2f4"/>
        </w:rPr>
        <w:t>Tantry US. Response to tica</w:t>
      </w:r>
      <w:r>
        <w:rPr>
          <w:rStyle w:val="2f5"/>
        </w:rPr>
        <w:t>g</w:t>
      </w:r>
      <w:r>
        <w:rPr>
          <w:rStyle w:val="2f4"/>
        </w:rPr>
        <w:t>relor in clopido</w:t>
      </w:r>
      <w:r>
        <w:rPr>
          <w:rStyle w:val="2f5"/>
        </w:rPr>
        <w:t>g</w:t>
      </w:r>
      <w:r>
        <w:rPr>
          <w:rStyle w:val="2f4"/>
        </w:rPr>
        <w:t>rel non-responders and responders and effect of switchin</w:t>
      </w:r>
      <w:r>
        <w:rPr>
          <w:rStyle w:val="2f5"/>
        </w:rPr>
        <w:t xml:space="preserve">g </w:t>
      </w:r>
      <w:r>
        <w:rPr>
          <w:rStyle w:val="2f4"/>
        </w:rPr>
        <w:t>therapies: the RESPOND study. Circulation. 2010</w:t>
      </w:r>
      <w:r>
        <w:rPr>
          <w:rStyle w:val="2f5"/>
        </w:rPr>
        <w:t>:</w:t>
      </w:r>
      <w:r>
        <w:rPr>
          <w:rStyle w:val="2f4"/>
        </w:rPr>
        <w:t>121:1188-1199.</w:t>
      </w:r>
    </w:p>
    <w:p w14:paraId="5FDF71C9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O’Dono</w:t>
      </w:r>
      <w:r>
        <w:rPr>
          <w:rStyle w:val="2f5"/>
        </w:rPr>
        <w:t>g</w:t>
      </w:r>
      <w:r>
        <w:rPr>
          <w:rStyle w:val="2f4"/>
        </w:rPr>
        <w:t>hue M</w:t>
      </w:r>
      <w:r>
        <w:rPr>
          <w:rStyle w:val="2f5"/>
        </w:rPr>
        <w:t xml:space="preserve">. </w:t>
      </w:r>
      <w:r>
        <w:rPr>
          <w:rStyle w:val="2f4"/>
        </w:rPr>
        <w:t>Antman EM</w:t>
      </w:r>
      <w:r>
        <w:rPr>
          <w:rStyle w:val="2f5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Mur</w:t>
      </w:r>
      <w:r>
        <w:rPr>
          <w:rStyle w:val="2f5"/>
        </w:rPr>
        <w:t>ph</w:t>
      </w:r>
      <w:r>
        <w:rPr>
          <w:rStyle w:val="2f4"/>
        </w:rPr>
        <w:t>y SA</w:t>
      </w:r>
      <w:r>
        <w:rPr>
          <w:rStyle w:val="2f5"/>
        </w:rPr>
        <w:t xml:space="preserve">. </w:t>
      </w:r>
      <w:r>
        <w:rPr>
          <w:rStyle w:val="2f4"/>
        </w:rPr>
        <w:t>Ste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Finkelstein A</w:t>
      </w:r>
      <w:r>
        <w:rPr>
          <w:rStyle w:val="2f5"/>
        </w:rPr>
        <w:t xml:space="preserve">. </w:t>
      </w:r>
      <w:r>
        <w:rPr>
          <w:rStyle w:val="2f4"/>
        </w:rPr>
        <w:t>Penny WR Fridrich V</w:t>
      </w:r>
      <w:r>
        <w:rPr>
          <w:rStyle w:val="2f5"/>
        </w:rPr>
        <w:t xml:space="preserve">. </w:t>
      </w:r>
      <w:r>
        <w:rPr>
          <w:rStyle w:val="2f4"/>
        </w:rPr>
        <w:t>McCabe CH. Sabatine MS</w:t>
      </w:r>
      <w:r>
        <w:rPr>
          <w:rStyle w:val="2f5"/>
        </w:rPr>
        <w:t xml:space="preserve">. </w:t>
      </w:r>
      <w:r>
        <w:rPr>
          <w:rStyle w:val="2f4"/>
        </w:rPr>
        <w:t>Wiviott SD. The efticacy and safety of prasu</w:t>
      </w:r>
      <w:r>
        <w:rPr>
          <w:rStyle w:val="2f5"/>
        </w:rPr>
        <w:t>g</w:t>
      </w:r>
      <w:r>
        <w:rPr>
          <w:rStyle w:val="2f4"/>
        </w:rPr>
        <w:t>rel with and without a</w:t>
      </w:r>
      <w:r>
        <w:rPr>
          <w:rStyle w:val="2f5"/>
        </w:rPr>
        <w:t xml:space="preserve"> gl</w:t>
      </w:r>
      <w:r>
        <w:rPr>
          <w:rStyle w:val="2f4"/>
        </w:rPr>
        <w:t>ycoprotein llb/llla inhibitor in patients with acute coronary</w:t>
      </w:r>
      <w:r>
        <w:rPr>
          <w:rStyle w:val="2f5"/>
        </w:rPr>
        <w:t xml:space="preserve"> s</w:t>
      </w:r>
      <w:r>
        <w:rPr>
          <w:rStyle w:val="2f4"/>
        </w:rPr>
        <w:t>yndromes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percutaneous intervention: a TRITON-TIMI 38</w:t>
      </w:r>
      <w:r>
        <w:rPr>
          <w:rStyle w:val="2f4"/>
        </w:rPr>
        <w:t xml:space="preserve"> (Trial to Assess Improvement in Therapeutic Outcomes by Optimizin</w:t>
      </w:r>
      <w:r>
        <w:rPr>
          <w:rStyle w:val="2f5"/>
        </w:rPr>
        <w:t xml:space="preserve">g </w:t>
      </w:r>
      <w:r>
        <w:rPr>
          <w:rStyle w:val="2f4"/>
        </w:rPr>
        <w:t>Platelet Inhibition with Prasu</w:t>
      </w:r>
      <w:r>
        <w:rPr>
          <w:rStyle w:val="2f5"/>
        </w:rPr>
        <w:t>g</w:t>
      </w:r>
      <w:r>
        <w:rPr>
          <w:rStyle w:val="2f4"/>
        </w:rPr>
        <w:t xml:space="preserve">rel —Thrombolysis in Myocardial Infarction </w:t>
      </w:r>
      <w:r>
        <w:rPr>
          <w:rStyle w:val="2-1pt"/>
        </w:rPr>
        <w:t>.38)</w:t>
      </w:r>
      <w:r>
        <w:rPr>
          <w:rStyle w:val="2f4"/>
        </w:rPr>
        <w:t xml:space="preserve"> analysis. .1 Am Coll Cardiol. 2009</w:t>
      </w:r>
      <w:r>
        <w:rPr>
          <w:rStyle w:val="2f5"/>
        </w:rPr>
        <w:t>:</w:t>
      </w:r>
      <w:r>
        <w:rPr>
          <w:rStyle w:val="2f4"/>
        </w:rPr>
        <w:t>54:678-685.</w:t>
      </w:r>
    </w:p>
    <w:p w14:paraId="1A1D0BEE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Mehilli J</w:t>
      </w:r>
      <w:r>
        <w:rPr>
          <w:rStyle w:val="2f5"/>
        </w:rPr>
        <w:t xml:space="preserve">. </w:t>
      </w:r>
      <w:r>
        <w:rPr>
          <w:rStyle w:val="2f4"/>
        </w:rPr>
        <w:t>Kastrati A</w:t>
      </w:r>
      <w:r>
        <w:rPr>
          <w:rStyle w:val="2f5"/>
        </w:rPr>
        <w:t xml:space="preserve">. </w:t>
      </w:r>
      <w:r>
        <w:rPr>
          <w:rStyle w:val="2f4"/>
        </w:rPr>
        <w:t>Schulz S et al. Abciximab in patients w</w:t>
      </w:r>
      <w:r>
        <w:rPr>
          <w:rStyle w:val="2f4"/>
        </w:rPr>
        <w:t>ith acute ST-se</w:t>
      </w:r>
      <w:r>
        <w:rPr>
          <w:rStyle w:val="2f5"/>
        </w:rPr>
        <w:t>g</w:t>
      </w:r>
      <w:r>
        <w:rPr>
          <w:rStyle w:val="2f4"/>
        </w:rPr>
        <w:t xml:space="preserve">ment-elevation </w:t>
      </w:r>
      <w:r>
        <w:rPr>
          <w:rStyle w:val="2f5"/>
        </w:rPr>
        <w:t>m</w:t>
      </w:r>
      <w:r>
        <w:rPr>
          <w:rStyle w:val="2f4"/>
        </w:rPr>
        <w:t>yocardial infarction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primar</w:t>
      </w:r>
      <w:r>
        <w:rPr>
          <w:rStyle w:val="2f5"/>
        </w:rPr>
        <w:t xml:space="preserve">y </w:t>
      </w:r>
      <w:r>
        <w:rPr>
          <w:rStyle w:val="2f4"/>
        </w:rPr>
        <w:t>percutaneous coronary intervention after clopido</w:t>
      </w:r>
      <w:r>
        <w:rPr>
          <w:rStyle w:val="2f5"/>
        </w:rPr>
        <w:t xml:space="preserve">grel </w:t>
      </w:r>
      <w:r>
        <w:rPr>
          <w:rStyle w:val="2f4"/>
        </w:rPr>
        <w:t>loadin</w:t>
      </w:r>
      <w:r>
        <w:rPr>
          <w:rStyle w:val="2f5"/>
        </w:rPr>
        <w:t>g</w:t>
      </w:r>
      <w:r>
        <w:rPr>
          <w:rStyle w:val="2f4"/>
        </w:rPr>
        <w:t>: a randomized double-blind trial. Circulation 2009</w:t>
      </w:r>
      <w:r>
        <w:rPr>
          <w:rStyle w:val="2f5"/>
        </w:rPr>
        <w:t>:</w:t>
      </w:r>
      <w:r>
        <w:rPr>
          <w:rStyle w:val="2f4"/>
        </w:rPr>
        <w:t>119:1933-1940,</w:t>
      </w:r>
    </w:p>
    <w:p w14:paraId="675F701E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5"/>
        </w:rPr>
        <w:t>Valgimig</w:t>
      </w:r>
      <w:r>
        <w:rPr>
          <w:rStyle w:val="2f4"/>
        </w:rPr>
        <w:t>li M</w:t>
      </w:r>
      <w:r>
        <w:rPr>
          <w:rStyle w:val="2f5"/>
        </w:rPr>
        <w:t xml:space="preserve">. </w:t>
      </w:r>
      <w:r>
        <w:rPr>
          <w:rStyle w:val="2f4"/>
        </w:rPr>
        <w:t>Fri</w:t>
      </w:r>
      <w:r>
        <w:rPr>
          <w:rStyle w:val="2f5"/>
        </w:rPr>
        <w:t>g</w:t>
      </w:r>
      <w:r>
        <w:rPr>
          <w:rStyle w:val="2f4"/>
        </w:rPr>
        <w:t>oli E</w:t>
      </w:r>
      <w:r>
        <w:rPr>
          <w:rStyle w:val="2f5"/>
        </w:rPr>
        <w:t xml:space="preserve">. </w:t>
      </w:r>
      <w:r>
        <w:rPr>
          <w:rStyle w:val="2f4"/>
        </w:rPr>
        <w:t>Leonard! S</w:t>
      </w:r>
      <w:r>
        <w:rPr>
          <w:rStyle w:val="2f5"/>
        </w:rPr>
        <w:t xml:space="preserve">. </w:t>
      </w:r>
      <w:r>
        <w:rPr>
          <w:rStyle w:val="2f4"/>
        </w:rPr>
        <w:t>Rothenbuhler M</w:t>
      </w:r>
      <w:r>
        <w:rPr>
          <w:rStyle w:val="2f5"/>
        </w:rPr>
        <w:t xml:space="preserve">. </w:t>
      </w:r>
      <w:r>
        <w:rPr>
          <w:rStyle w:val="2f4"/>
        </w:rPr>
        <w:t>Ga</w:t>
      </w:r>
      <w:r>
        <w:rPr>
          <w:rStyle w:val="2f5"/>
        </w:rPr>
        <w:t>g</w:t>
      </w:r>
      <w:r>
        <w:rPr>
          <w:rStyle w:val="2f4"/>
        </w:rPr>
        <w:t>n</w:t>
      </w:r>
      <w:r>
        <w:rPr>
          <w:rStyle w:val="2f4"/>
        </w:rPr>
        <w:t>or A. Calabro P</w:t>
      </w:r>
      <w:r>
        <w:rPr>
          <w:rStyle w:val="2f5"/>
        </w:rPr>
        <w:t xml:space="preserve">. </w:t>
      </w:r>
      <w:r>
        <w:rPr>
          <w:rStyle w:val="2f4"/>
        </w:rPr>
        <w:t>Garducci S</w:t>
      </w:r>
      <w:r>
        <w:rPr>
          <w:rStyle w:val="2f5"/>
        </w:rPr>
        <w:t xml:space="preserve">. </w:t>
      </w:r>
      <w:r>
        <w:rPr>
          <w:rStyle w:val="2f4"/>
        </w:rPr>
        <w:t>Rubartelli R Bri</w:t>
      </w:r>
      <w:r>
        <w:rPr>
          <w:rStyle w:val="2f5"/>
        </w:rPr>
        <w:t>g</w:t>
      </w:r>
      <w:r>
        <w:rPr>
          <w:rStyle w:val="2f4"/>
        </w:rPr>
        <w:t>uori C</w:t>
      </w:r>
      <w:r>
        <w:rPr>
          <w:rStyle w:val="2f5"/>
        </w:rPr>
        <w:t xml:space="preserve">. </w:t>
      </w:r>
      <w:r>
        <w:rPr>
          <w:rStyle w:val="2f4"/>
        </w:rPr>
        <w:t>Ando G</w:t>
      </w:r>
      <w:r>
        <w:rPr>
          <w:rStyle w:val="2f5"/>
        </w:rPr>
        <w:t xml:space="preserve">. </w:t>
      </w:r>
      <w:r>
        <w:rPr>
          <w:rStyle w:val="2f4"/>
        </w:rPr>
        <w:t>Repetto A</w:t>
      </w:r>
      <w:r>
        <w:rPr>
          <w:rStyle w:val="2f5"/>
        </w:rPr>
        <w:t xml:space="preserve">. </w:t>
      </w:r>
      <w:r>
        <w:rPr>
          <w:rStyle w:val="2f4"/>
        </w:rPr>
        <w:t>Limbmno U</w:t>
      </w:r>
      <w:r>
        <w:rPr>
          <w:rStyle w:val="2f5"/>
        </w:rPr>
        <w:t xml:space="preserve">. </w:t>
      </w:r>
      <w:r>
        <w:rPr>
          <w:rStyle w:val="2f4"/>
        </w:rPr>
        <w:t>Garbo R</w:t>
      </w:r>
      <w:r>
        <w:rPr>
          <w:rStyle w:val="2f5"/>
        </w:rPr>
        <w:t>. Sg</w:t>
      </w:r>
      <w:r>
        <w:rPr>
          <w:rStyle w:val="2f4"/>
        </w:rPr>
        <w:t>anzerla R Russo F</w:t>
      </w:r>
      <w:r>
        <w:rPr>
          <w:rStyle w:val="2f5"/>
        </w:rPr>
        <w:t xml:space="preserve">. </w:t>
      </w:r>
      <w:r>
        <w:rPr>
          <w:rStyle w:val="2f4"/>
        </w:rPr>
        <w:t>Lupi A</w:t>
      </w:r>
      <w:r>
        <w:rPr>
          <w:rStyle w:val="2f5"/>
        </w:rPr>
        <w:t xml:space="preserve">. </w:t>
      </w:r>
      <w:r>
        <w:rPr>
          <w:rStyle w:val="2f4"/>
        </w:rPr>
        <w:t>Cortese B</w:t>
      </w:r>
      <w:r>
        <w:rPr>
          <w:rStyle w:val="2f5"/>
        </w:rPr>
        <w:t xml:space="preserve">. </w:t>
      </w:r>
      <w:r>
        <w:rPr>
          <w:rStyle w:val="2f4"/>
        </w:rPr>
        <w:t>Ausiello A</w:t>
      </w:r>
      <w:r>
        <w:rPr>
          <w:rStyle w:val="2f5"/>
        </w:rPr>
        <w:t xml:space="preserve">. </w:t>
      </w:r>
      <w:r>
        <w:rPr>
          <w:rStyle w:val="2f4"/>
        </w:rPr>
        <w:t>lema S</w:t>
      </w:r>
      <w:r>
        <w:rPr>
          <w:rStyle w:val="2f5"/>
        </w:rPr>
        <w:t xml:space="preserve">. </w:t>
      </w:r>
      <w:r>
        <w:rPr>
          <w:rStyle w:val="2f4"/>
        </w:rPr>
        <w:t>Esposito G</w:t>
      </w:r>
      <w:r>
        <w:rPr>
          <w:rStyle w:val="2f5"/>
        </w:rPr>
        <w:t xml:space="preserve">. </w:t>
      </w:r>
      <w:r>
        <w:rPr>
          <w:rStyle w:val="2f4"/>
        </w:rPr>
        <w:t>Presbitero R Santarelli A</w:t>
      </w:r>
      <w:r>
        <w:rPr>
          <w:rStyle w:val="2f5"/>
        </w:rPr>
        <w:t xml:space="preserve">. </w:t>
      </w:r>
      <w:r>
        <w:rPr>
          <w:rStyle w:val="2f4"/>
        </w:rPr>
        <w:t>Sardella G</w:t>
      </w:r>
      <w:r>
        <w:rPr>
          <w:rStyle w:val="2f5"/>
        </w:rPr>
        <w:t xml:space="preserve">. </w:t>
      </w:r>
      <w:r>
        <w:rPr>
          <w:rStyle w:val="2f4"/>
        </w:rPr>
        <w:t>Varbella F</w:t>
      </w:r>
      <w:r>
        <w:rPr>
          <w:rStyle w:val="2f5"/>
        </w:rPr>
        <w:t xml:space="preserve">. </w:t>
      </w:r>
      <w:r>
        <w:rPr>
          <w:rStyle w:val="2f4"/>
        </w:rPr>
        <w:t>Tresoldi S</w:t>
      </w:r>
      <w:r>
        <w:rPr>
          <w:rStyle w:val="2f5"/>
        </w:rPr>
        <w:t xml:space="preserve">. </w:t>
      </w:r>
      <w:r>
        <w:rPr>
          <w:rStyle w:val="2f4"/>
        </w:rPr>
        <w:t>de Cesare N</w:t>
      </w:r>
      <w:r>
        <w:rPr>
          <w:rStyle w:val="2f5"/>
        </w:rPr>
        <w:t xml:space="preserve">. </w:t>
      </w:r>
      <w:r>
        <w:rPr>
          <w:rStyle w:val="2f4"/>
        </w:rPr>
        <w:t>Ri</w:t>
      </w:r>
      <w:r>
        <w:rPr>
          <w:rStyle w:val="2f5"/>
        </w:rPr>
        <w:t>g</w:t>
      </w:r>
      <w:r>
        <w:rPr>
          <w:rStyle w:val="2f4"/>
        </w:rPr>
        <w:t>attieri S</w:t>
      </w:r>
      <w:r>
        <w:rPr>
          <w:rStyle w:val="2f5"/>
        </w:rPr>
        <w:t xml:space="preserve">. </w:t>
      </w:r>
      <w:r>
        <w:rPr>
          <w:rStyle w:val="2f4"/>
        </w:rPr>
        <w:t>Zin</w:t>
      </w:r>
      <w:r>
        <w:rPr>
          <w:rStyle w:val="2f5"/>
        </w:rPr>
        <w:t>g</w:t>
      </w:r>
      <w:r>
        <w:rPr>
          <w:rStyle w:val="2f4"/>
        </w:rPr>
        <w:t>arelli A</w:t>
      </w:r>
      <w:r>
        <w:rPr>
          <w:rStyle w:val="2f5"/>
        </w:rPr>
        <w:t xml:space="preserve">. </w:t>
      </w:r>
      <w:r>
        <w:rPr>
          <w:rStyle w:val="2f4"/>
        </w:rPr>
        <w:t>Tosi P</w:t>
      </w:r>
      <w:r>
        <w:rPr>
          <w:rStyle w:val="2f5"/>
        </w:rPr>
        <w:t xml:space="preserve">. </w:t>
      </w:r>
      <w:r>
        <w:rPr>
          <w:rStyle w:val="2f4"/>
        </w:rPr>
        <w:t>van’t Hof A</w:t>
      </w:r>
      <w:r>
        <w:rPr>
          <w:rStyle w:val="2f5"/>
        </w:rPr>
        <w:t xml:space="preserve">. </w:t>
      </w:r>
      <w:r>
        <w:rPr>
          <w:rStyle w:val="2f4"/>
        </w:rPr>
        <w:t>Boccuzzi G</w:t>
      </w:r>
      <w:r>
        <w:rPr>
          <w:rStyle w:val="2f5"/>
        </w:rPr>
        <w:t xml:space="preserve">. </w:t>
      </w:r>
      <w:r>
        <w:rPr>
          <w:rStyle w:val="2f4"/>
        </w:rPr>
        <w:t>Omerovic E</w:t>
      </w:r>
      <w:r>
        <w:rPr>
          <w:rStyle w:val="2f5"/>
        </w:rPr>
        <w:t xml:space="preserve">. </w:t>
      </w:r>
      <w:r>
        <w:rPr>
          <w:rStyle w:val="2f4"/>
        </w:rPr>
        <w:t>Sabate M</w:t>
      </w:r>
      <w:r>
        <w:rPr>
          <w:rStyle w:val="2f5"/>
        </w:rPr>
        <w:t xml:space="preserve">. </w:t>
      </w:r>
      <w:r>
        <w:rPr>
          <w:rStyle w:val="2f4"/>
        </w:rPr>
        <w:t>He</w:t>
      </w:r>
      <w:r>
        <w:rPr>
          <w:rStyle w:val="2f5"/>
        </w:rPr>
        <w:t xml:space="preserve">g </w:t>
      </w:r>
      <w:r>
        <w:rPr>
          <w:rStyle w:val="2f4"/>
        </w:rPr>
        <w:t>D</w:t>
      </w:r>
      <w:r>
        <w:rPr>
          <w:rStyle w:val="2f5"/>
        </w:rPr>
        <w:t xml:space="preserve">. </w:t>
      </w:r>
      <w:r>
        <w:rPr>
          <w:rStyle w:val="2f4"/>
        </w:rPr>
        <w:t>Juni P</w:t>
      </w:r>
      <w:r>
        <w:rPr>
          <w:rStyle w:val="2f5"/>
        </w:rPr>
        <w:t xml:space="preserve">. </w:t>
      </w:r>
      <w:r>
        <w:rPr>
          <w:rStyle w:val="2f4"/>
        </w:rPr>
        <w:t>Vranckx P</w:t>
      </w:r>
      <w:r>
        <w:rPr>
          <w:rStyle w:val="2f5"/>
        </w:rPr>
        <w:t xml:space="preserve">: </w:t>
      </w:r>
      <w:r>
        <w:rPr>
          <w:rStyle w:val="2f4"/>
        </w:rPr>
        <w:t>MATRIX Investi</w:t>
      </w:r>
      <w:r>
        <w:rPr>
          <w:rStyle w:val="2f5"/>
        </w:rPr>
        <w:t>g</w:t>
      </w:r>
      <w:r>
        <w:rPr>
          <w:rStyle w:val="2f4"/>
        </w:rPr>
        <w:t>ators. Bivalimdin or unfractionated heparin in acute coronar</w:t>
      </w:r>
      <w:r>
        <w:rPr>
          <w:rStyle w:val="2f5"/>
        </w:rPr>
        <w:t>y s</w:t>
      </w:r>
      <w:r>
        <w:rPr>
          <w:rStyle w:val="2f4"/>
        </w:rPr>
        <w:t>yndromes. N En</w:t>
      </w:r>
      <w:r>
        <w:rPr>
          <w:rStyle w:val="2f5"/>
        </w:rPr>
        <w:t>g</w:t>
      </w:r>
      <w:r>
        <w:rPr>
          <w:rStyle w:val="2f4"/>
        </w:rPr>
        <w:t>l .1 Med. 2015</w:t>
      </w:r>
      <w:r>
        <w:rPr>
          <w:rStyle w:val="2f5"/>
        </w:rPr>
        <w:t>:</w:t>
      </w:r>
      <w:r>
        <w:rPr>
          <w:rStyle w:val="2f4"/>
        </w:rPr>
        <w:t>373:997-1009.</w:t>
      </w:r>
    </w:p>
    <w:p w14:paraId="535D13C0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Zhan</w:t>
      </w:r>
      <w:r>
        <w:rPr>
          <w:rStyle w:val="2f5"/>
        </w:rPr>
        <w:t xml:space="preserve">g S. </w:t>
      </w:r>
      <w:r>
        <w:rPr>
          <w:rStyle w:val="2f4"/>
        </w:rPr>
        <w:t>Gao W</w:t>
      </w:r>
      <w:r>
        <w:rPr>
          <w:rStyle w:val="2f5"/>
        </w:rPr>
        <w:t xml:space="preserve">. </w:t>
      </w:r>
      <w:r>
        <w:rPr>
          <w:rStyle w:val="2f4"/>
        </w:rPr>
        <w:t>Li H</w:t>
      </w:r>
      <w:r>
        <w:rPr>
          <w:rStyle w:val="2f5"/>
        </w:rPr>
        <w:t xml:space="preserve">. </w:t>
      </w:r>
      <w:r>
        <w:rPr>
          <w:rStyle w:val="2f4"/>
        </w:rPr>
        <w:t>Zou M</w:t>
      </w:r>
      <w:r>
        <w:rPr>
          <w:rStyle w:val="2f5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Sun S</w:t>
      </w:r>
      <w:r>
        <w:rPr>
          <w:rStyle w:val="2f5"/>
        </w:rPr>
        <w:t xml:space="preserve">. </w:t>
      </w:r>
      <w:r>
        <w:rPr>
          <w:rStyle w:val="2f4"/>
        </w:rPr>
        <w:t>Ba Y</w:t>
      </w:r>
      <w:r>
        <w:rPr>
          <w:rStyle w:val="2f5"/>
        </w:rPr>
        <w:t xml:space="preserve">. </w:t>
      </w:r>
      <w:r>
        <w:rPr>
          <w:rStyle w:val="2f4"/>
        </w:rPr>
        <w:t>Liu Y</w:t>
      </w:r>
      <w:r>
        <w:rPr>
          <w:rStyle w:val="2f5"/>
        </w:rPr>
        <w:t xml:space="preserve">. </w:t>
      </w:r>
      <w:r>
        <w:rPr>
          <w:rStyle w:val="2f4"/>
        </w:rPr>
        <w:t>Chen</w:t>
      </w:r>
      <w:r>
        <w:rPr>
          <w:rStyle w:val="2f5"/>
        </w:rPr>
        <w:t xml:space="preserve">g </w:t>
      </w:r>
      <w:r>
        <w:rPr>
          <w:rStyle w:val="2f4"/>
        </w:rPr>
        <w:t>G. Efficacy and safety of bivalimdin versus heparin in patients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percutaneous coronary intervention: a meta-analysis of randomized controlled trials. Int .1 Cardiol. 2016</w:t>
      </w:r>
      <w:r>
        <w:rPr>
          <w:rStyle w:val="2f5"/>
        </w:rPr>
        <w:t>:</w:t>
      </w:r>
      <w:r>
        <w:rPr>
          <w:rStyle w:val="2f4"/>
        </w:rPr>
        <w:t>209:87-95.</w:t>
      </w:r>
    </w:p>
    <w:p w14:paraId="34CB9952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Nuhrenber</w:t>
      </w:r>
      <w:r>
        <w:rPr>
          <w:rStyle w:val="2f5"/>
        </w:rPr>
        <w:t xml:space="preserve">g </w:t>
      </w:r>
      <w:r>
        <w:rPr>
          <w:rStyle w:val="2f4"/>
        </w:rPr>
        <w:t>TG</w:t>
      </w:r>
      <w:r>
        <w:rPr>
          <w:rStyle w:val="2f5"/>
        </w:rPr>
        <w:t xml:space="preserve">. </w:t>
      </w:r>
      <w:r>
        <w:rPr>
          <w:rStyle w:val="2f4"/>
        </w:rPr>
        <w:t>Hoehholzer W</w:t>
      </w:r>
      <w:r>
        <w:rPr>
          <w:rStyle w:val="2f5"/>
        </w:rPr>
        <w:t xml:space="preserve">. </w:t>
      </w:r>
      <w:r>
        <w:rPr>
          <w:rStyle w:val="2f4"/>
        </w:rPr>
        <w:t>Mashayek</w:t>
      </w:r>
      <w:r>
        <w:rPr>
          <w:rStyle w:val="2f4"/>
        </w:rPr>
        <w:t>hi K</w:t>
      </w:r>
      <w:r>
        <w:rPr>
          <w:rStyle w:val="2f5"/>
        </w:rPr>
        <w:t xml:space="preserve">. </w:t>
      </w:r>
      <w:r>
        <w:rPr>
          <w:rStyle w:val="2f4"/>
        </w:rPr>
        <w:t>Ferene M</w:t>
      </w:r>
      <w:r>
        <w:rPr>
          <w:rStyle w:val="2f5"/>
        </w:rPr>
        <w:t xml:space="preserve">. </w:t>
      </w:r>
      <w:r>
        <w:rPr>
          <w:rStyle w:val="2f4"/>
        </w:rPr>
        <w:t>Neumann F.I. Effieaey and safety of bivalimdin for percutaneous coronary intervention in acute coronar</w:t>
      </w:r>
      <w:r>
        <w:rPr>
          <w:rStyle w:val="2f5"/>
        </w:rPr>
        <w:t>y s</w:t>
      </w:r>
      <w:r>
        <w:rPr>
          <w:rStyle w:val="2f4"/>
        </w:rPr>
        <w:t>yndromes: A meta-analysis of randomized-controlled trials. Clin Res Cardiol. 2018</w:t>
      </w:r>
      <w:r>
        <w:rPr>
          <w:rStyle w:val="2f5"/>
        </w:rPr>
        <w:t>:</w:t>
      </w:r>
      <w:r>
        <w:rPr>
          <w:rStyle w:val="2f4"/>
        </w:rPr>
        <w:t>107:807-815,</w:t>
      </w:r>
    </w:p>
    <w:p w14:paraId="01C5C033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Brener S.l</w:t>
      </w:r>
      <w:r>
        <w:rPr>
          <w:rStyle w:val="2f5"/>
        </w:rPr>
        <w:t xml:space="preserve">. </w:t>
      </w:r>
      <w:r>
        <w:rPr>
          <w:rStyle w:val="2f4"/>
        </w:rPr>
        <w:t>Molitemo D.I</w:t>
      </w:r>
      <w:r>
        <w:rPr>
          <w:rStyle w:val="2f5"/>
        </w:rPr>
        <w:t xml:space="preserve">. </w:t>
      </w:r>
      <w:r>
        <w:rPr>
          <w:rStyle w:val="2f4"/>
        </w:rPr>
        <w:t>Lineoff AM</w:t>
      </w:r>
      <w:r>
        <w:rPr>
          <w:rStyle w:val="2f5"/>
        </w:rPr>
        <w:t xml:space="preserve">. </w:t>
      </w:r>
      <w:r>
        <w:rPr>
          <w:rStyle w:val="2f4"/>
        </w:rPr>
        <w:t>St</w:t>
      </w:r>
      <w:r>
        <w:rPr>
          <w:rStyle w:val="2f4"/>
        </w:rPr>
        <w:t>einhubl SR</w:t>
      </w:r>
      <w:r>
        <w:rPr>
          <w:rStyle w:val="2f5"/>
        </w:rPr>
        <w:t xml:space="preserve">. </w:t>
      </w:r>
      <w:r>
        <w:rPr>
          <w:rStyle w:val="2f4"/>
        </w:rPr>
        <w:t>Wolski KE</w:t>
      </w:r>
      <w:r>
        <w:rPr>
          <w:rStyle w:val="2f5"/>
        </w:rPr>
        <w:t xml:space="preserve">. </w:t>
      </w:r>
      <w:r>
        <w:rPr>
          <w:rStyle w:val="2f4"/>
        </w:rPr>
        <w:t xml:space="preserve">Topol </w:t>
      </w:r>
      <w:r>
        <w:rPr>
          <w:rStyle w:val="2-1pt"/>
          <w:lang w:val="ru-RU" w:eastAsia="ru-RU" w:bidi="ru-RU"/>
        </w:rPr>
        <w:t>Е.1.</w:t>
      </w:r>
      <w:r>
        <w:rPr>
          <w:rStyle w:val="2f4"/>
          <w:lang w:val="ru-RU" w:eastAsia="ru-RU" w:bidi="ru-RU"/>
        </w:rPr>
        <w:t xml:space="preserve"> </w:t>
      </w:r>
      <w:r>
        <w:rPr>
          <w:rStyle w:val="2f4"/>
        </w:rPr>
        <w:t>Relationship between activated clottin</w:t>
      </w:r>
      <w:r>
        <w:rPr>
          <w:rStyle w:val="2f5"/>
        </w:rPr>
        <w:t xml:space="preserve">g </w:t>
      </w:r>
      <w:r>
        <w:rPr>
          <w:rStyle w:val="2f4"/>
        </w:rPr>
        <w:t>time and ischemic or hemorrha</w:t>
      </w:r>
      <w:r>
        <w:rPr>
          <w:rStyle w:val="2f5"/>
        </w:rPr>
        <w:t>g</w:t>
      </w:r>
      <w:r>
        <w:rPr>
          <w:rStyle w:val="2f4"/>
        </w:rPr>
        <w:t>ic complications: analysis of 4 recent randomized clinical trials of percutaneous coronary intervention. Circulation 2004</w:t>
      </w:r>
      <w:r>
        <w:rPr>
          <w:rStyle w:val="2f5"/>
        </w:rPr>
        <w:t xml:space="preserve">: </w:t>
      </w:r>
      <w:r>
        <w:rPr>
          <w:rStyle w:val="2f4"/>
        </w:rPr>
        <w:t>110:994-998.</w:t>
      </w:r>
    </w:p>
    <w:p w14:paraId="1A6B1D1A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5"/>
        </w:rPr>
        <w:t>Meg</w:t>
      </w:r>
      <w:r>
        <w:rPr>
          <w:rStyle w:val="2f4"/>
        </w:rPr>
        <w:t>a JL</w:t>
      </w:r>
      <w:r>
        <w:rPr>
          <w:rStyle w:val="2f5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Wiviott SD</w:t>
      </w:r>
      <w:r>
        <w:rPr>
          <w:rStyle w:val="2f5"/>
        </w:rPr>
        <w:t xml:space="preserve">. </w:t>
      </w:r>
      <w:r>
        <w:rPr>
          <w:rStyle w:val="2f4"/>
        </w:rPr>
        <w:t>Bassand JR Bhatt DL</w:t>
      </w:r>
      <w:r>
        <w:rPr>
          <w:rStyle w:val="2f5"/>
        </w:rPr>
        <w:t xml:space="preserve">. </w:t>
      </w:r>
      <w:r>
        <w:rPr>
          <w:rStyle w:val="2f4"/>
        </w:rPr>
        <w:t>Bode C</w:t>
      </w:r>
      <w:r>
        <w:rPr>
          <w:rStyle w:val="2f5"/>
        </w:rPr>
        <w:t xml:space="preserve">. </w:t>
      </w:r>
      <w:r>
        <w:rPr>
          <w:rStyle w:val="2f4"/>
        </w:rPr>
        <w:t>Burton R Cohen M</w:t>
      </w:r>
      <w:r>
        <w:rPr>
          <w:rStyle w:val="2f5"/>
        </w:rPr>
        <w:t xml:space="preserve">. </w:t>
      </w:r>
      <w:r>
        <w:rPr>
          <w:rStyle w:val="2f4"/>
        </w:rPr>
        <w:t>Cook- Bmns N</w:t>
      </w:r>
      <w:r>
        <w:rPr>
          <w:rStyle w:val="2f5"/>
        </w:rPr>
        <w:t xml:space="preserve">. </w:t>
      </w:r>
      <w:r>
        <w:rPr>
          <w:rStyle w:val="2f4"/>
        </w:rPr>
        <w:t>Fox KA. Goto S</w:t>
      </w:r>
      <w:r>
        <w:rPr>
          <w:rStyle w:val="2f5"/>
        </w:rPr>
        <w:t xml:space="preserve">. </w:t>
      </w:r>
      <w:r>
        <w:rPr>
          <w:rStyle w:val="2f4"/>
        </w:rPr>
        <w:t>Mur</w:t>
      </w:r>
      <w:r>
        <w:rPr>
          <w:rStyle w:val="2f5"/>
        </w:rPr>
        <w:t>ph</w:t>
      </w:r>
      <w:r>
        <w:rPr>
          <w:rStyle w:val="2f4"/>
        </w:rPr>
        <w:t>y SA</w:t>
      </w:r>
      <w:r>
        <w:rPr>
          <w:rStyle w:val="2f5"/>
        </w:rPr>
        <w:t xml:space="preserve">. </w:t>
      </w:r>
      <w:r>
        <w:rPr>
          <w:rStyle w:val="2f4"/>
        </w:rPr>
        <w:t>Plotnikov AN</w:t>
      </w:r>
      <w:r>
        <w:rPr>
          <w:rStyle w:val="2f5"/>
        </w:rPr>
        <w:t xml:space="preserve">. </w:t>
      </w:r>
      <w:r>
        <w:rPr>
          <w:rStyle w:val="2f4"/>
        </w:rPr>
        <w:t>Sehneider D</w:t>
      </w:r>
      <w:r>
        <w:rPr>
          <w:rStyle w:val="2f5"/>
        </w:rPr>
        <w:t xml:space="preserve">. </w:t>
      </w:r>
      <w:r>
        <w:rPr>
          <w:rStyle w:val="2f4"/>
        </w:rPr>
        <w:t>Sun X</w:t>
      </w:r>
      <w:r>
        <w:rPr>
          <w:rStyle w:val="2f5"/>
        </w:rPr>
        <w:t xml:space="preserve">. </w:t>
      </w:r>
      <w:r>
        <w:rPr>
          <w:rStyle w:val="2f4"/>
        </w:rPr>
        <w:t>Verheu</w:t>
      </w:r>
      <w:r>
        <w:rPr>
          <w:rStyle w:val="2f5"/>
        </w:rPr>
        <w:t>g</w:t>
      </w:r>
      <w:r>
        <w:rPr>
          <w:rStyle w:val="2f4"/>
        </w:rPr>
        <w:t>t FW. Gibson CM</w:t>
      </w:r>
      <w:r>
        <w:rPr>
          <w:rStyle w:val="2f5"/>
        </w:rPr>
        <w:t xml:space="preserve">. </w:t>
      </w:r>
      <w:r>
        <w:rPr>
          <w:rStyle w:val="2f4"/>
        </w:rPr>
        <w:t>ATLAS ACS 2-TlMl 51 Investi</w:t>
      </w:r>
      <w:r>
        <w:rPr>
          <w:rStyle w:val="2f5"/>
        </w:rPr>
        <w:t>g</w:t>
      </w:r>
      <w:r>
        <w:rPr>
          <w:rStyle w:val="2f4"/>
        </w:rPr>
        <w:t>ators. Rivaroxaban in patients with a recent acute corona</w:t>
      </w:r>
      <w:r>
        <w:rPr>
          <w:rStyle w:val="2f4"/>
        </w:rPr>
        <w:t>r</w:t>
      </w:r>
      <w:r>
        <w:rPr>
          <w:rStyle w:val="2f5"/>
        </w:rPr>
        <w:t>y s</w:t>
      </w:r>
      <w:r>
        <w:rPr>
          <w:rStyle w:val="2f4"/>
        </w:rPr>
        <w:t>yndrome. N En</w:t>
      </w:r>
      <w:r>
        <w:rPr>
          <w:rStyle w:val="2f5"/>
        </w:rPr>
        <w:t>g</w:t>
      </w:r>
      <w:r>
        <w:rPr>
          <w:rStyle w:val="2f4"/>
        </w:rPr>
        <w:t>l J Med. 2012</w:t>
      </w:r>
      <w:r>
        <w:rPr>
          <w:rStyle w:val="2f5"/>
        </w:rPr>
        <w:t>:</w:t>
      </w:r>
      <w:r>
        <w:rPr>
          <w:rStyle w:val="2f4"/>
        </w:rPr>
        <w:t>366:9-19.</w:t>
      </w:r>
    </w:p>
    <w:p w14:paraId="1A48273F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 xml:space="preserve">Eikelboom </w:t>
      </w:r>
      <w:r>
        <w:rPr>
          <w:rStyle w:val="2-1pt"/>
        </w:rPr>
        <w:t>.IW</w:t>
      </w:r>
      <w:r>
        <w:rPr>
          <w:rStyle w:val="2-1pt0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Connolly S.l</w:t>
      </w:r>
      <w:r>
        <w:rPr>
          <w:rStyle w:val="2f5"/>
        </w:rPr>
        <w:t xml:space="preserve">. </w:t>
      </w:r>
      <w:r>
        <w:rPr>
          <w:rStyle w:val="2f4"/>
        </w:rPr>
        <w:t>Boseh .1 et al.</w:t>
      </w:r>
      <w:r>
        <w:rPr>
          <w:rStyle w:val="2f5"/>
        </w:rPr>
        <w:t xml:space="preserve">. </w:t>
      </w:r>
      <w:r>
        <w:rPr>
          <w:rStyle w:val="2f4"/>
        </w:rPr>
        <w:t>on behalf of the COMPASS Investi</w:t>
      </w:r>
      <w:r>
        <w:rPr>
          <w:rStyle w:val="2f5"/>
        </w:rPr>
        <w:t>g</w:t>
      </w:r>
      <w:r>
        <w:rPr>
          <w:rStyle w:val="2f4"/>
        </w:rPr>
        <w:t xml:space="preserve">ators. Rivaroxaban with or without aspirin in stable cardiovascular disease. </w:t>
      </w:r>
      <w:r>
        <w:rPr>
          <w:rStyle w:val="2f6"/>
        </w:rPr>
        <w:t xml:space="preserve">N </w:t>
      </w:r>
      <w:r>
        <w:rPr>
          <w:rStyle w:val="2f6"/>
          <w:lang w:val="ru-RU" w:eastAsia="ru-RU" w:bidi="ru-RU"/>
        </w:rPr>
        <w:t xml:space="preserve">Еш1 </w:t>
      </w:r>
      <w:r>
        <w:rPr>
          <w:rStyle w:val="2f6"/>
        </w:rPr>
        <w:t>J Med.</w:t>
      </w:r>
      <w:r>
        <w:rPr>
          <w:rStyle w:val="2c"/>
          <w:lang w:val="en-US" w:eastAsia="en-US" w:bidi="en-US"/>
        </w:rPr>
        <w:t xml:space="preserve"> </w:t>
      </w:r>
      <w:r>
        <w:rPr>
          <w:rStyle w:val="2f4"/>
        </w:rPr>
        <w:t>2017</w:t>
      </w:r>
      <w:r>
        <w:rPr>
          <w:rStyle w:val="2f5"/>
        </w:rPr>
        <w:t xml:space="preserve">: </w:t>
      </w:r>
      <w:r>
        <w:rPr>
          <w:rStyle w:val="2f4"/>
        </w:rPr>
        <w:t>377:1319-1930.</w:t>
      </w:r>
    </w:p>
    <w:p w14:paraId="5D165A3A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Connolly SJ. Eikelboom J</w:t>
      </w:r>
      <w:r>
        <w:rPr>
          <w:rStyle w:val="2f4"/>
        </w:rPr>
        <w:t>W</w:t>
      </w:r>
      <w:r>
        <w:rPr>
          <w:rStyle w:val="2f5"/>
        </w:rPr>
        <w:t xml:space="preserve">. </w:t>
      </w:r>
      <w:r>
        <w:rPr>
          <w:rStyle w:val="2f4"/>
        </w:rPr>
        <w:t xml:space="preserve">Bosch J et al. Rivaroxaban with or without aspirin in patients with stable </w:t>
      </w:r>
      <w:r>
        <w:rPr>
          <w:rStyle w:val="2f4"/>
        </w:rPr>
        <w:lastRenderedPageBreak/>
        <w:t>eoronary artery disease: an international</w:t>
      </w:r>
      <w:r>
        <w:rPr>
          <w:rStyle w:val="2f5"/>
        </w:rPr>
        <w:t xml:space="preserve">, </w:t>
      </w:r>
      <w:r>
        <w:rPr>
          <w:rStyle w:val="2f4"/>
        </w:rPr>
        <w:t>randomised</w:t>
      </w:r>
      <w:r>
        <w:rPr>
          <w:rStyle w:val="2f5"/>
        </w:rPr>
        <w:t xml:space="preserve">, </w:t>
      </w:r>
      <w:r>
        <w:rPr>
          <w:rStyle w:val="2f4"/>
        </w:rPr>
        <w:t>double-blind</w:t>
      </w:r>
      <w:r>
        <w:rPr>
          <w:rStyle w:val="2f5"/>
        </w:rPr>
        <w:t xml:space="preserve">, </w:t>
      </w:r>
      <w:r>
        <w:rPr>
          <w:rStyle w:val="2f4"/>
        </w:rPr>
        <w:t>plaeebo-eontrolled trial. Eaneet 2018</w:t>
      </w:r>
      <w:r>
        <w:rPr>
          <w:rStyle w:val="2f5"/>
        </w:rPr>
        <w:t>:</w:t>
      </w:r>
      <w:r>
        <w:rPr>
          <w:rStyle w:val="2f4"/>
        </w:rPr>
        <w:t>391:205-218.</w:t>
      </w:r>
    </w:p>
    <w:p w14:paraId="3D9041B5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Dewilde WJ</w:t>
      </w:r>
      <w:r>
        <w:rPr>
          <w:rStyle w:val="2f5"/>
        </w:rPr>
        <w:t xml:space="preserve">. </w:t>
      </w:r>
      <w:r>
        <w:rPr>
          <w:rStyle w:val="2f4"/>
        </w:rPr>
        <w:t>Oirbans T</w:t>
      </w:r>
      <w:r>
        <w:rPr>
          <w:rStyle w:val="2f5"/>
        </w:rPr>
        <w:t xml:space="preserve">. </w:t>
      </w:r>
      <w:r>
        <w:rPr>
          <w:rStyle w:val="2f4"/>
        </w:rPr>
        <w:t>Verheu</w:t>
      </w:r>
      <w:r>
        <w:rPr>
          <w:rStyle w:val="2f5"/>
        </w:rPr>
        <w:t>g</w:t>
      </w:r>
      <w:r>
        <w:rPr>
          <w:rStyle w:val="2f4"/>
        </w:rPr>
        <w:t>t FW. Kelder JC</w:t>
      </w:r>
      <w:r>
        <w:rPr>
          <w:rStyle w:val="2f5"/>
        </w:rPr>
        <w:t xml:space="preserve">. </w:t>
      </w:r>
      <w:r>
        <w:rPr>
          <w:rStyle w:val="2f4"/>
        </w:rPr>
        <w:t xml:space="preserve">De Smet </w:t>
      </w:r>
      <w:r>
        <w:rPr>
          <w:rStyle w:val="2f4"/>
        </w:rPr>
        <w:t>BJ</w:t>
      </w:r>
      <w:r>
        <w:rPr>
          <w:rStyle w:val="2f5"/>
        </w:rPr>
        <w:t xml:space="preserve">. </w:t>
      </w:r>
      <w:r>
        <w:rPr>
          <w:rStyle w:val="2f4"/>
        </w:rPr>
        <w:t>Henman JP</w:t>
      </w:r>
      <w:r>
        <w:rPr>
          <w:rStyle w:val="2f5"/>
        </w:rPr>
        <w:t xml:space="preserve">. </w:t>
      </w:r>
      <w:r>
        <w:rPr>
          <w:rStyle w:val="2f4"/>
        </w:rPr>
        <w:t>Adriaenssens T</w:t>
      </w:r>
      <w:r>
        <w:rPr>
          <w:rStyle w:val="2f5"/>
        </w:rPr>
        <w:t xml:space="preserve">. </w:t>
      </w:r>
      <w:r>
        <w:rPr>
          <w:rStyle w:val="2f4"/>
        </w:rPr>
        <w:t>Vrolix M</w:t>
      </w:r>
      <w:r>
        <w:rPr>
          <w:rStyle w:val="2f5"/>
        </w:rPr>
        <w:t xml:space="preserve">. </w:t>
      </w:r>
      <w:r>
        <w:rPr>
          <w:rStyle w:val="2f4"/>
        </w:rPr>
        <w:t>Heestermans AA</w:t>
      </w:r>
      <w:r>
        <w:rPr>
          <w:rStyle w:val="2f5"/>
        </w:rPr>
        <w:t xml:space="preserve">. </w:t>
      </w:r>
      <w:r>
        <w:rPr>
          <w:rStyle w:val="2f4"/>
        </w:rPr>
        <w:t>Vis MM</w:t>
      </w:r>
      <w:r>
        <w:rPr>
          <w:rStyle w:val="2f5"/>
        </w:rPr>
        <w:t xml:space="preserve">. </w:t>
      </w:r>
      <w:r>
        <w:rPr>
          <w:rStyle w:val="2f4"/>
        </w:rPr>
        <w:t>Ti</w:t>
      </w:r>
      <w:r>
        <w:rPr>
          <w:rStyle w:val="2f5"/>
        </w:rPr>
        <w:t>j</w:t>
      </w:r>
      <w:r>
        <w:rPr>
          <w:rStyle w:val="2f4"/>
        </w:rPr>
        <w:t>sen .IG</w:t>
      </w:r>
      <w:r>
        <w:rPr>
          <w:rStyle w:val="2f5"/>
        </w:rPr>
        <w:t xml:space="preserve">. </w:t>
      </w:r>
      <w:r>
        <w:rPr>
          <w:rStyle w:val="2f4"/>
        </w:rPr>
        <w:t>van’t Hof AW</w:t>
      </w:r>
      <w:r>
        <w:rPr>
          <w:rStyle w:val="2f5"/>
        </w:rPr>
        <w:t xml:space="preserve">. </w:t>
      </w:r>
      <w:r>
        <w:rPr>
          <w:rStyle w:val="2f4"/>
        </w:rPr>
        <w:t>ten Ber</w:t>
      </w:r>
      <w:r>
        <w:rPr>
          <w:rStyle w:val="2f5"/>
        </w:rPr>
        <w:t xml:space="preserve">g </w:t>
      </w:r>
      <w:r>
        <w:rPr>
          <w:rStyle w:val="2f4"/>
        </w:rPr>
        <w:t>.IM: WOEST Stud</w:t>
      </w:r>
      <w:r>
        <w:rPr>
          <w:rStyle w:val="2f5"/>
        </w:rPr>
        <w:t xml:space="preserve">y </w:t>
      </w:r>
      <w:r>
        <w:rPr>
          <w:rStyle w:val="2f4"/>
        </w:rPr>
        <w:t>Investi</w:t>
      </w:r>
      <w:r>
        <w:rPr>
          <w:rStyle w:val="2f5"/>
        </w:rPr>
        <w:t>g</w:t>
      </w:r>
      <w:r>
        <w:rPr>
          <w:rStyle w:val="2f4"/>
        </w:rPr>
        <w:t>ators. Use of clopido</w:t>
      </w:r>
      <w:r>
        <w:rPr>
          <w:rStyle w:val="2f5"/>
        </w:rPr>
        <w:t>g</w:t>
      </w:r>
      <w:r>
        <w:rPr>
          <w:rStyle w:val="2f4"/>
        </w:rPr>
        <w:t>rel with or without aspirin in patients takin</w:t>
      </w:r>
      <w:r>
        <w:rPr>
          <w:rStyle w:val="2f5"/>
        </w:rPr>
        <w:t xml:space="preserve">g </w:t>
      </w:r>
      <w:r>
        <w:rPr>
          <w:rStyle w:val="2f4"/>
        </w:rPr>
        <w:t>oral anticoa</w:t>
      </w:r>
      <w:r>
        <w:rPr>
          <w:rStyle w:val="2f5"/>
        </w:rPr>
        <w:t>g</w:t>
      </w:r>
      <w:r>
        <w:rPr>
          <w:rStyle w:val="2f4"/>
        </w:rPr>
        <w:t>ulant thera</w:t>
      </w:r>
      <w:r>
        <w:rPr>
          <w:rStyle w:val="2f5"/>
        </w:rPr>
        <w:t>p</w:t>
      </w:r>
      <w:r>
        <w:rPr>
          <w:rStyle w:val="2f4"/>
        </w:rPr>
        <w:t>y and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percutaneous coronar</w:t>
      </w:r>
      <w:r>
        <w:rPr>
          <w:rStyle w:val="2f4"/>
        </w:rPr>
        <w:t>y intervention: an open-label</w:t>
      </w:r>
      <w:r>
        <w:rPr>
          <w:rStyle w:val="2f5"/>
        </w:rPr>
        <w:t xml:space="preserve">, </w:t>
      </w:r>
      <w:r>
        <w:rPr>
          <w:rStyle w:val="2f4"/>
        </w:rPr>
        <w:t>randomised</w:t>
      </w:r>
      <w:r>
        <w:rPr>
          <w:rStyle w:val="2f5"/>
        </w:rPr>
        <w:t xml:space="preserve">, </w:t>
      </w:r>
      <w:r>
        <w:rPr>
          <w:rStyle w:val="2f4"/>
        </w:rPr>
        <w:t>controlled trial. Eaneet 2013</w:t>
      </w:r>
      <w:r>
        <w:rPr>
          <w:rStyle w:val="2f5"/>
        </w:rPr>
        <w:t>:</w:t>
      </w:r>
      <w:r>
        <w:rPr>
          <w:rStyle w:val="2f4"/>
        </w:rPr>
        <w:t>381:1107-1115.</w:t>
      </w:r>
    </w:p>
    <w:p w14:paraId="6235800A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Gibson CM</w:t>
      </w:r>
      <w:r>
        <w:rPr>
          <w:rStyle w:val="2f5"/>
        </w:rPr>
        <w:t xml:space="preserve">. </w:t>
      </w:r>
      <w:r>
        <w:rPr>
          <w:rStyle w:val="2f4"/>
        </w:rPr>
        <w:t>Mehran R</w:t>
      </w:r>
      <w:r>
        <w:rPr>
          <w:rStyle w:val="2f5"/>
        </w:rPr>
        <w:t xml:space="preserve">. </w:t>
      </w:r>
      <w:r>
        <w:rPr>
          <w:rStyle w:val="2f4"/>
        </w:rPr>
        <w:t>Bode C</w:t>
      </w:r>
      <w:r>
        <w:rPr>
          <w:rStyle w:val="2f5"/>
        </w:rPr>
        <w:t xml:space="preserve">. </w:t>
      </w:r>
      <w:r>
        <w:rPr>
          <w:rStyle w:val="2f4"/>
        </w:rPr>
        <w:t>Halperin .1</w:t>
      </w:r>
      <w:r>
        <w:rPr>
          <w:rStyle w:val="2f5"/>
        </w:rPr>
        <w:t xml:space="preserve">. </w:t>
      </w:r>
      <w:r>
        <w:rPr>
          <w:rStyle w:val="2f4"/>
        </w:rPr>
        <w:t>Verheu</w:t>
      </w:r>
      <w:r>
        <w:rPr>
          <w:rStyle w:val="2f5"/>
        </w:rPr>
        <w:t>g</w:t>
      </w:r>
      <w:r>
        <w:rPr>
          <w:rStyle w:val="2f4"/>
        </w:rPr>
        <w:t>t FW</w:t>
      </w:r>
      <w:r>
        <w:rPr>
          <w:rStyle w:val="2f5"/>
        </w:rPr>
        <w:t xml:space="preserve">. </w:t>
      </w:r>
      <w:r>
        <w:rPr>
          <w:rStyle w:val="2f4"/>
        </w:rPr>
        <w:t>Wild</w:t>
      </w:r>
      <w:r>
        <w:rPr>
          <w:rStyle w:val="2f5"/>
        </w:rPr>
        <w:t>g</w:t>
      </w:r>
      <w:r>
        <w:rPr>
          <w:rStyle w:val="2f4"/>
        </w:rPr>
        <w:t>oose R Birmin</w:t>
      </w:r>
      <w:r>
        <w:rPr>
          <w:rStyle w:val="2f5"/>
        </w:rPr>
        <w:t>g</w:t>
      </w:r>
      <w:r>
        <w:rPr>
          <w:rStyle w:val="2f4"/>
        </w:rPr>
        <w:t>ham M</w:t>
      </w:r>
      <w:r>
        <w:rPr>
          <w:rStyle w:val="2f5"/>
        </w:rPr>
        <w:t xml:space="preserve">. </w:t>
      </w:r>
      <w:r>
        <w:rPr>
          <w:rStyle w:val="2f4"/>
        </w:rPr>
        <w:t>lanus .1</w:t>
      </w:r>
      <w:r>
        <w:rPr>
          <w:rStyle w:val="2f5"/>
        </w:rPr>
        <w:t xml:space="preserve">. </w:t>
      </w:r>
      <w:r>
        <w:rPr>
          <w:rStyle w:val="2f4"/>
        </w:rPr>
        <w:t>Burton P</w:t>
      </w:r>
      <w:r>
        <w:rPr>
          <w:rStyle w:val="2f5"/>
        </w:rPr>
        <w:t xml:space="preserve">. </w:t>
      </w:r>
      <w:r>
        <w:rPr>
          <w:rStyle w:val="2f4"/>
        </w:rPr>
        <w:t>van Eickels M</w:t>
      </w:r>
      <w:r>
        <w:rPr>
          <w:rStyle w:val="2f5"/>
        </w:rPr>
        <w:t xml:space="preserve">. </w:t>
      </w:r>
      <w:r>
        <w:rPr>
          <w:rStyle w:val="2f4"/>
        </w:rPr>
        <w:t>Kor</w:t>
      </w:r>
      <w:r>
        <w:rPr>
          <w:rStyle w:val="2f5"/>
        </w:rPr>
        <w:t>j</w:t>
      </w:r>
      <w:r>
        <w:rPr>
          <w:rStyle w:val="2f4"/>
        </w:rPr>
        <w:t>ian S. Daaboul Y</w:t>
      </w:r>
      <w:r>
        <w:rPr>
          <w:rStyle w:val="2f5"/>
        </w:rPr>
        <w:t xml:space="preserve">. </w:t>
      </w:r>
      <w:r>
        <w:rPr>
          <w:rStyle w:val="2f4"/>
        </w:rPr>
        <w:t>Eip GY</w:t>
      </w:r>
      <w:r>
        <w:rPr>
          <w:rStyle w:val="2f5"/>
        </w:rPr>
        <w:t xml:space="preserve">. </w:t>
      </w:r>
      <w:r>
        <w:rPr>
          <w:rStyle w:val="2f4"/>
        </w:rPr>
        <w:t>Cohen M</w:t>
      </w:r>
      <w:r>
        <w:rPr>
          <w:rStyle w:val="2f5"/>
        </w:rPr>
        <w:t xml:space="preserve">. </w:t>
      </w:r>
      <w:r>
        <w:rPr>
          <w:rStyle w:val="2f4"/>
        </w:rPr>
        <w:t>Husted S</w:t>
      </w:r>
      <w:r>
        <w:rPr>
          <w:rStyle w:val="2f5"/>
        </w:rPr>
        <w:t xml:space="preserve">. </w:t>
      </w:r>
      <w:r>
        <w:rPr>
          <w:rStyle w:val="2f4"/>
        </w:rPr>
        <w:t>Pet</w:t>
      </w:r>
      <w:r>
        <w:rPr>
          <w:rStyle w:val="2f4"/>
        </w:rPr>
        <w:t>erson ED</w:t>
      </w:r>
      <w:r>
        <w:rPr>
          <w:rStyle w:val="2f5"/>
        </w:rPr>
        <w:t xml:space="preserve">. </w:t>
      </w:r>
      <w:r>
        <w:rPr>
          <w:rStyle w:val="2f4"/>
        </w:rPr>
        <w:t>Fox KA. Prevention of bleedin</w:t>
      </w:r>
      <w:r>
        <w:rPr>
          <w:rStyle w:val="2f5"/>
        </w:rPr>
        <w:t xml:space="preserve">g </w:t>
      </w:r>
      <w:r>
        <w:rPr>
          <w:rStyle w:val="2f4"/>
        </w:rPr>
        <w:t>in patients with atrial fibrillation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PCI. N En</w:t>
      </w:r>
      <w:r>
        <w:rPr>
          <w:rStyle w:val="2f5"/>
        </w:rPr>
        <w:t>g</w:t>
      </w:r>
      <w:r>
        <w:rPr>
          <w:rStyle w:val="2f4"/>
        </w:rPr>
        <w:t>l J Med. 2016</w:t>
      </w:r>
      <w:r>
        <w:rPr>
          <w:rStyle w:val="2f5"/>
        </w:rPr>
        <w:t>:</w:t>
      </w:r>
      <w:r>
        <w:rPr>
          <w:rStyle w:val="2f4"/>
        </w:rPr>
        <w:t>375:242.3-24.34.</w:t>
      </w:r>
    </w:p>
    <w:p w14:paraId="397DDDD2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Cannon CP</w:t>
      </w:r>
      <w:r>
        <w:rPr>
          <w:rStyle w:val="2f5"/>
        </w:rPr>
        <w:t xml:space="preserve">. </w:t>
      </w:r>
      <w:r>
        <w:rPr>
          <w:rStyle w:val="2f4"/>
        </w:rPr>
        <w:t>Bhatt DE</w:t>
      </w:r>
      <w:r>
        <w:rPr>
          <w:rStyle w:val="2f5"/>
        </w:rPr>
        <w:t xml:space="preserve">. </w:t>
      </w:r>
      <w:r>
        <w:rPr>
          <w:rStyle w:val="2f4"/>
        </w:rPr>
        <w:t>Old</w:t>
      </w:r>
      <w:r>
        <w:rPr>
          <w:rStyle w:val="2f5"/>
        </w:rPr>
        <w:t>g</w:t>
      </w:r>
      <w:r>
        <w:rPr>
          <w:rStyle w:val="2f4"/>
        </w:rPr>
        <w:t>ren J</w:t>
      </w:r>
      <w:r>
        <w:rPr>
          <w:rStyle w:val="2f5"/>
        </w:rPr>
        <w:t xml:space="preserve">. </w:t>
      </w:r>
      <w:r>
        <w:rPr>
          <w:rStyle w:val="2f4"/>
        </w:rPr>
        <w:t>Eip GYH</w:t>
      </w:r>
      <w:r>
        <w:rPr>
          <w:rStyle w:val="2f5"/>
        </w:rPr>
        <w:t xml:space="preserve">. </w:t>
      </w:r>
      <w:r>
        <w:rPr>
          <w:rStyle w:val="2f4"/>
        </w:rPr>
        <w:t>Ellis SG</w:t>
      </w:r>
      <w:r>
        <w:rPr>
          <w:rStyle w:val="2f5"/>
        </w:rPr>
        <w:t xml:space="preserve">. </w:t>
      </w:r>
      <w:r>
        <w:rPr>
          <w:rStyle w:val="2f4"/>
        </w:rPr>
        <w:t>Kimura T</w:t>
      </w:r>
      <w:r>
        <w:rPr>
          <w:rStyle w:val="2f5"/>
        </w:rPr>
        <w:t xml:space="preserve">. </w:t>
      </w:r>
      <w:r>
        <w:rPr>
          <w:rStyle w:val="2f4"/>
        </w:rPr>
        <w:t>Maen</w:t>
      </w:r>
      <w:r>
        <w:rPr>
          <w:rStyle w:val="2f5"/>
        </w:rPr>
        <w:t xml:space="preserve">g </w:t>
      </w:r>
      <w:r>
        <w:rPr>
          <w:rStyle w:val="2f4"/>
        </w:rPr>
        <w:t>M. Merkely B</w:t>
      </w:r>
      <w:r>
        <w:rPr>
          <w:rStyle w:val="2f5"/>
        </w:rPr>
        <w:t xml:space="preserve">. </w:t>
      </w:r>
      <w:r>
        <w:rPr>
          <w:rStyle w:val="2f4"/>
        </w:rPr>
        <w:t>Zeymer</w:t>
      </w:r>
    </w:p>
    <w:p w14:paraId="2CB38121" w14:textId="77777777" w:rsidR="0079782E" w:rsidRDefault="003039BE">
      <w:pPr>
        <w:pStyle w:val="25"/>
        <w:shd w:val="clear" w:color="auto" w:fill="auto"/>
        <w:tabs>
          <w:tab w:val="left" w:pos="870"/>
          <w:tab w:val="left" w:pos="883"/>
        </w:tabs>
        <w:spacing w:before="0" w:after="0" w:line="389" w:lineRule="exact"/>
        <w:ind w:left="480" w:firstLine="0"/>
        <w:jc w:val="both"/>
      </w:pPr>
      <w:r>
        <w:rPr>
          <w:rStyle w:val="2f5"/>
        </w:rPr>
        <w:t>U.</w:t>
      </w:r>
      <w:r>
        <w:rPr>
          <w:lang w:val="en-US" w:eastAsia="en-US" w:bidi="en-US"/>
        </w:rPr>
        <w:tab/>
      </w:r>
      <w:r>
        <w:rPr>
          <w:rStyle w:val="2f4"/>
        </w:rPr>
        <w:t>Gro</w:t>
      </w:r>
      <w:r>
        <w:rPr>
          <w:rStyle w:val="2f5"/>
        </w:rPr>
        <w:t>p</w:t>
      </w:r>
      <w:r>
        <w:rPr>
          <w:rStyle w:val="2f4"/>
        </w:rPr>
        <w:t>per S</w:t>
      </w:r>
      <w:r>
        <w:rPr>
          <w:rStyle w:val="2f5"/>
        </w:rPr>
        <w:t xml:space="preserve">. </w:t>
      </w:r>
      <w:r>
        <w:rPr>
          <w:rStyle w:val="2f4"/>
        </w:rPr>
        <w:t>Nordaby M</w:t>
      </w:r>
      <w:r>
        <w:rPr>
          <w:rStyle w:val="2f5"/>
        </w:rPr>
        <w:t xml:space="preserve">. </w:t>
      </w:r>
      <w:r>
        <w:rPr>
          <w:rStyle w:val="2f4"/>
        </w:rPr>
        <w:t>Kleine E</w:t>
      </w:r>
      <w:r>
        <w:rPr>
          <w:rStyle w:val="2f5"/>
        </w:rPr>
        <w:t xml:space="preserve">. </w:t>
      </w:r>
      <w:r>
        <w:rPr>
          <w:rStyle w:val="2f4"/>
        </w:rPr>
        <w:t>Harper R</w:t>
      </w:r>
      <w:r>
        <w:rPr>
          <w:rStyle w:val="2f5"/>
        </w:rPr>
        <w:t xml:space="preserve">. </w:t>
      </w:r>
      <w:r>
        <w:rPr>
          <w:rStyle w:val="2f4"/>
        </w:rPr>
        <w:t>Manassie J</w:t>
      </w:r>
      <w:r>
        <w:rPr>
          <w:rStyle w:val="2f5"/>
        </w:rPr>
        <w:t xml:space="preserve">. </w:t>
      </w:r>
      <w:r>
        <w:rPr>
          <w:rStyle w:val="2f4"/>
        </w:rPr>
        <w:t>Januzzi JE</w:t>
      </w:r>
      <w:r>
        <w:rPr>
          <w:rStyle w:val="2f5"/>
        </w:rPr>
        <w:t xml:space="preserve">. </w:t>
      </w:r>
      <w:r>
        <w:rPr>
          <w:rStyle w:val="2f4"/>
        </w:rPr>
        <w:t>Ten Ber</w:t>
      </w:r>
      <w:r>
        <w:rPr>
          <w:rStyle w:val="2f5"/>
        </w:rPr>
        <w:t xml:space="preserve">g </w:t>
      </w:r>
      <w:r>
        <w:rPr>
          <w:rStyle w:val="2f4"/>
        </w:rPr>
        <w:t>JM</w:t>
      </w:r>
      <w:r>
        <w:rPr>
          <w:rStyle w:val="2f5"/>
        </w:rPr>
        <w:t xml:space="preserve">. </w:t>
      </w:r>
      <w:r>
        <w:rPr>
          <w:rStyle w:val="2f4"/>
        </w:rPr>
        <w:t>Ste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Hohnloser SH</w:t>
      </w:r>
      <w:r>
        <w:rPr>
          <w:rStyle w:val="2f5"/>
        </w:rPr>
        <w:t xml:space="preserve">: </w:t>
      </w:r>
      <w:r>
        <w:rPr>
          <w:rStyle w:val="2f4"/>
        </w:rPr>
        <w:t>DUAE RE-Steerin</w:t>
      </w:r>
      <w:r>
        <w:rPr>
          <w:rStyle w:val="2f5"/>
        </w:rPr>
        <w:t xml:space="preserve">g </w:t>
      </w:r>
      <w:r>
        <w:rPr>
          <w:rStyle w:val="2f4"/>
        </w:rPr>
        <w:t>Committee PCI and Investi</w:t>
      </w:r>
      <w:r>
        <w:rPr>
          <w:rStyle w:val="2f5"/>
        </w:rPr>
        <w:t>g</w:t>
      </w:r>
      <w:r>
        <w:rPr>
          <w:rStyle w:val="2f4"/>
        </w:rPr>
        <w:t>ators. Dual antithrombotic thera</w:t>
      </w:r>
      <w:r>
        <w:rPr>
          <w:rStyle w:val="2f5"/>
        </w:rPr>
        <w:t xml:space="preserve">py </w:t>
      </w:r>
      <w:r>
        <w:rPr>
          <w:rStyle w:val="2f4"/>
        </w:rPr>
        <w:t>with dabi</w:t>
      </w:r>
      <w:r>
        <w:rPr>
          <w:rStyle w:val="2f5"/>
        </w:rPr>
        <w:t>g</w:t>
      </w:r>
      <w:r>
        <w:rPr>
          <w:rStyle w:val="2f4"/>
        </w:rPr>
        <w:t>atran after PCI in atrial fibrillation. N En</w:t>
      </w:r>
      <w:r>
        <w:rPr>
          <w:rStyle w:val="2f5"/>
        </w:rPr>
        <w:t>g</w:t>
      </w:r>
      <w:r>
        <w:rPr>
          <w:rStyle w:val="2f4"/>
        </w:rPr>
        <w:t>l .1 Med. 2017</w:t>
      </w:r>
      <w:r>
        <w:rPr>
          <w:rStyle w:val="2f5"/>
        </w:rPr>
        <w:t>:</w:t>
      </w:r>
      <w:r>
        <w:rPr>
          <w:rStyle w:val="2f4"/>
        </w:rPr>
        <w:t>377:1513-1524.</w:t>
      </w:r>
    </w:p>
    <w:p w14:paraId="7D6D9F88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f4"/>
        </w:rPr>
        <w:t>Eopes RD.</w:t>
      </w:r>
      <w:r>
        <w:rPr>
          <w:rStyle w:val="2f5"/>
        </w:rPr>
        <w:t xml:space="preserve">. </w:t>
      </w:r>
      <w:r>
        <w:rPr>
          <w:rStyle w:val="2f4"/>
        </w:rPr>
        <w:t>Heizer G</w:t>
      </w:r>
      <w:r>
        <w:rPr>
          <w:rStyle w:val="2f5"/>
        </w:rPr>
        <w:t xml:space="preserve">. </w:t>
      </w:r>
      <w:r>
        <w:rPr>
          <w:rStyle w:val="2f4"/>
        </w:rPr>
        <w:t>Ar</w:t>
      </w:r>
      <w:r>
        <w:rPr>
          <w:rStyle w:val="2f4"/>
        </w:rPr>
        <w:t>onson R</w:t>
      </w:r>
      <w:r>
        <w:rPr>
          <w:rStyle w:val="2f5"/>
        </w:rPr>
        <w:t xml:space="preserve">. </w:t>
      </w:r>
      <w:r>
        <w:rPr>
          <w:rStyle w:val="2f4"/>
        </w:rPr>
        <w:t>Vora AN.</w:t>
      </w:r>
      <w:r>
        <w:rPr>
          <w:rStyle w:val="2f5"/>
        </w:rPr>
        <w:t xml:space="preserve">. </w:t>
      </w:r>
      <w:r>
        <w:rPr>
          <w:rStyle w:val="2f4"/>
        </w:rPr>
        <w:t>Massaro T</w:t>
      </w:r>
      <w:r>
        <w:rPr>
          <w:rStyle w:val="2f5"/>
        </w:rPr>
        <w:t xml:space="preserve">. </w:t>
      </w:r>
      <w:r>
        <w:rPr>
          <w:rStyle w:val="2f4"/>
        </w:rPr>
        <w:t>Mehran R</w:t>
      </w:r>
      <w:r>
        <w:rPr>
          <w:rStyle w:val="2f5"/>
        </w:rPr>
        <w:t xml:space="preserve">. </w:t>
      </w:r>
      <w:r>
        <w:rPr>
          <w:rStyle w:val="2f4"/>
        </w:rPr>
        <w:t>Goodman SG.</w:t>
      </w:r>
      <w:r>
        <w:rPr>
          <w:rStyle w:val="2f5"/>
        </w:rPr>
        <w:t xml:space="preserve">. </w:t>
      </w:r>
      <w:r>
        <w:rPr>
          <w:rStyle w:val="2f4"/>
        </w:rPr>
        <w:t>Windecker S. Darius H</w:t>
      </w:r>
      <w:r>
        <w:rPr>
          <w:rStyle w:val="2f5"/>
        </w:rPr>
        <w:t xml:space="preserve">. </w:t>
      </w:r>
      <w:r>
        <w:rPr>
          <w:rStyle w:val="2f4"/>
        </w:rPr>
        <w:t>Averkov O</w:t>
      </w:r>
      <w:r>
        <w:rPr>
          <w:rStyle w:val="2f5"/>
        </w:rPr>
        <w:t xml:space="preserve">. </w:t>
      </w:r>
      <w:r>
        <w:rPr>
          <w:rStyle w:val="2f4"/>
        </w:rPr>
        <w:t>Bahit MC</w:t>
      </w:r>
      <w:r>
        <w:rPr>
          <w:rStyle w:val="2f5"/>
        </w:rPr>
        <w:t xml:space="preserve">. </w:t>
      </w:r>
      <w:r>
        <w:rPr>
          <w:rStyle w:val="2f4"/>
        </w:rPr>
        <w:t>Berwan</w:t>
      </w:r>
      <w:r>
        <w:rPr>
          <w:rStyle w:val="2f5"/>
        </w:rPr>
        <w:t>g</w:t>
      </w:r>
      <w:r>
        <w:rPr>
          <w:rStyle w:val="2f4"/>
        </w:rPr>
        <w:t>er O</w:t>
      </w:r>
      <w:r>
        <w:rPr>
          <w:rStyle w:val="2f5"/>
        </w:rPr>
        <w:t xml:space="preserve">. </w:t>
      </w:r>
      <w:r>
        <w:rPr>
          <w:rStyle w:val="2f4"/>
        </w:rPr>
        <w:t>Buda</w:t>
      </w:r>
      <w:r>
        <w:rPr>
          <w:rStyle w:val="2f5"/>
        </w:rPr>
        <w:t xml:space="preserve">j </w:t>
      </w:r>
      <w:r>
        <w:rPr>
          <w:rStyle w:val="2f4"/>
        </w:rPr>
        <w:t>A</w:t>
      </w:r>
      <w:r>
        <w:rPr>
          <w:rStyle w:val="2f5"/>
        </w:rPr>
        <w:t xml:space="preserve">. </w:t>
      </w:r>
      <w:r>
        <w:rPr>
          <w:rStyle w:val="2f4"/>
        </w:rPr>
        <w:t>Hi</w:t>
      </w:r>
      <w:r>
        <w:rPr>
          <w:rStyle w:val="2f5"/>
        </w:rPr>
        <w:t>j</w:t>
      </w:r>
      <w:r>
        <w:rPr>
          <w:rStyle w:val="2f4"/>
        </w:rPr>
        <w:t>azi Z</w:t>
      </w:r>
      <w:r>
        <w:rPr>
          <w:rStyle w:val="2f5"/>
        </w:rPr>
        <w:t xml:space="preserve">. </w:t>
      </w:r>
      <w:r>
        <w:rPr>
          <w:rStyle w:val="2f4"/>
        </w:rPr>
        <w:t>Parkhomenko A</w:t>
      </w:r>
      <w:r>
        <w:rPr>
          <w:rStyle w:val="2f5"/>
        </w:rPr>
        <w:t xml:space="preserve">. </w:t>
      </w:r>
      <w:r>
        <w:rPr>
          <w:rStyle w:val="2f4"/>
        </w:rPr>
        <w:t>Sinnaeve P</w:t>
      </w:r>
      <w:r>
        <w:rPr>
          <w:rStyle w:val="2f5"/>
        </w:rPr>
        <w:t>.</w:t>
      </w:r>
    </w:p>
    <w:p w14:paraId="718E2EB9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Storey F.</w:t>
      </w:r>
      <w:r>
        <w:rPr>
          <w:rStyle w:val="2f5"/>
        </w:rPr>
        <w:t xml:space="preserve">. </w:t>
      </w:r>
      <w:r>
        <w:rPr>
          <w:rStyle w:val="2f4"/>
        </w:rPr>
        <w:t>Thiele H</w:t>
      </w:r>
      <w:r>
        <w:rPr>
          <w:rStyle w:val="2f5"/>
        </w:rPr>
        <w:t xml:space="preserve">. </w:t>
      </w:r>
      <w:r>
        <w:rPr>
          <w:rStyle w:val="2f4"/>
        </w:rPr>
        <w:t>Vinereanu D</w:t>
      </w:r>
      <w:r>
        <w:rPr>
          <w:rStyle w:val="2f5"/>
        </w:rPr>
        <w:t xml:space="preserve">. </w:t>
      </w:r>
      <w:r>
        <w:rPr>
          <w:rStyle w:val="2f4"/>
        </w:rPr>
        <w:t>Gran</w:t>
      </w:r>
      <w:r>
        <w:rPr>
          <w:rStyle w:val="2f5"/>
        </w:rPr>
        <w:t>g</w:t>
      </w:r>
      <w:r>
        <w:rPr>
          <w:rStyle w:val="2f4"/>
        </w:rPr>
        <w:t>er CB.</w:t>
      </w:r>
      <w:r>
        <w:rPr>
          <w:rStyle w:val="2f5"/>
        </w:rPr>
        <w:t xml:space="preserve">. </w:t>
      </w:r>
      <w:r>
        <w:rPr>
          <w:rStyle w:val="2f4"/>
        </w:rPr>
        <w:t>Alexander JH.</w:t>
      </w:r>
      <w:r>
        <w:rPr>
          <w:rStyle w:val="2f5"/>
        </w:rPr>
        <w:t xml:space="preserve">. </w:t>
      </w:r>
      <w:r>
        <w:rPr>
          <w:rStyle w:val="2f4"/>
        </w:rPr>
        <w:t>for the AUGUSTUS Investi</w:t>
      </w:r>
      <w:r>
        <w:rPr>
          <w:rStyle w:val="2f5"/>
        </w:rPr>
        <w:t>g</w:t>
      </w:r>
      <w:r>
        <w:rPr>
          <w:rStyle w:val="2f4"/>
        </w:rPr>
        <w:t xml:space="preserve">ators. </w:t>
      </w:r>
      <w:r>
        <w:rPr>
          <w:rStyle w:val="2f4"/>
        </w:rPr>
        <w:t>Antithrombotic thera</w:t>
      </w:r>
      <w:r>
        <w:rPr>
          <w:rStyle w:val="2f5"/>
        </w:rPr>
        <w:t xml:space="preserve">py </w:t>
      </w:r>
      <w:r>
        <w:rPr>
          <w:rStyle w:val="2f4"/>
        </w:rPr>
        <w:t>after acute coronary syndrome or PCI in atrial fibrillation. NE.TM. 2019</w:t>
      </w:r>
      <w:r>
        <w:rPr>
          <w:rStyle w:val="2f5"/>
        </w:rPr>
        <w:t>:</w:t>
      </w:r>
      <w:r>
        <w:rPr>
          <w:rStyle w:val="2f4"/>
        </w:rPr>
        <w:t>380:1509-1524.</w:t>
      </w:r>
    </w:p>
    <w:p w14:paraId="76A35508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Lopes RD</w:t>
      </w:r>
      <w:r>
        <w:rPr>
          <w:rStyle w:val="2f5"/>
        </w:rPr>
        <w:t xml:space="preserve">. </w:t>
      </w:r>
      <w:r>
        <w:rPr>
          <w:rStyle w:val="2f4"/>
        </w:rPr>
        <w:t>Hon</w:t>
      </w:r>
      <w:r>
        <w:rPr>
          <w:rStyle w:val="2f5"/>
        </w:rPr>
        <w:t xml:space="preserve">g H. </w:t>
      </w:r>
      <w:r>
        <w:rPr>
          <w:rStyle w:val="2f4"/>
        </w:rPr>
        <w:t>Harskamp RE</w:t>
      </w:r>
      <w:r>
        <w:rPr>
          <w:rStyle w:val="2f5"/>
        </w:rPr>
        <w:t xml:space="preserve">. </w:t>
      </w:r>
      <w:r>
        <w:rPr>
          <w:rStyle w:val="2f4"/>
        </w:rPr>
        <w:t>Bhatt DL et al. Safety and efficacy of antithrombotic strate</w:t>
      </w:r>
      <w:r>
        <w:rPr>
          <w:rStyle w:val="2f5"/>
        </w:rPr>
        <w:t>g</w:t>
      </w:r>
      <w:r>
        <w:rPr>
          <w:rStyle w:val="2f4"/>
        </w:rPr>
        <w:t>ies in patients with atrial fibrillation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</w:t>
      </w:r>
      <w:r>
        <w:rPr>
          <w:rStyle w:val="2f4"/>
        </w:rPr>
        <w:t>ercutaneous coronary intervention: a network meta</w:t>
      </w:r>
      <w:r>
        <w:rPr>
          <w:rStyle w:val="2f4"/>
        </w:rPr>
        <w:softHyphen/>
        <w:t>analysis of randomized controlled trials. JAMA Cardiol. 2019</w:t>
      </w:r>
      <w:r>
        <w:rPr>
          <w:rStyle w:val="2f5"/>
        </w:rPr>
        <w:t xml:space="preserve">: </w:t>
      </w:r>
      <w:r>
        <w:rPr>
          <w:rStyle w:val="2f4"/>
        </w:rPr>
        <w:t>10.1001/</w:t>
      </w:r>
      <w:r>
        <w:rPr>
          <w:rStyle w:val="2f5"/>
        </w:rPr>
        <w:t>j</w:t>
      </w:r>
      <w:r>
        <w:rPr>
          <w:rStyle w:val="2f4"/>
        </w:rPr>
        <w:t>amacardio.2019.1880.</w:t>
      </w:r>
    </w:p>
    <w:p w14:paraId="73020E69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Dans AL</w:t>
      </w:r>
      <w:r>
        <w:rPr>
          <w:rStyle w:val="2f5"/>
        </w:rPr>
        <w:t xml:space="preserve">. </w:t>
      </w:r>
      <w:r>
        <w:rPr>
          <w:rStyle w:val="2f4"/>
        </w:rPr>
        <w:t>Connolly SJ</w:t>
      </w:r>
      <w:r>
        <w:rPr>
          <w:rStyle w:val="2f5"/>
        </w:rPr>
        <w:t xml:space="preserve">. </w:t>
      </w:r>
      <w:r>
        <w:rPr>
          <w:rStyle w:val="2f4"/>
        </w:rPr>
        <w:t>Wallentin L</w:t>
      </w:r>
      <w:r>
        <w:rPr>
          <w:rStyle w:val="2f5"/>
        </w:rPr>
        <w:t xml:space="preserve">. </w:t>
      </w:r>
      <w:r>
        <w:rPr>
          <w:rStyle w:val="2f4"/>
        </w:rPr>
        <w:t>Yan</w:t>
      </w:r>
      <w:r>
        <w:rPr>
          <w:rStyle w:val="2f5"/>
        </w:rPr>
        <w:t xml:space="preserve">g S. </w:t>
      </w:r>
      <w:r>
        <w:rPr>
          <w:rStyle w:val="2f4"/>
        </w:rPr>
        <w:t>Nakamya J</w:t>
      </w:r>
      <w:r>
        <w:rPr>
          <w:rStyle w:val="2f5"/>
        </w:rPr>
        <w:t xml:space="preserve">. </w:t>
      </w:r>
      <w:r>
        <w:rPr>
          <w:rStyle w:val="2f4"/>
        </w:rPr>
        <w:t>Bmeckmann M</w:t>
      </w:r>
      <w:r>
        <w:rPr>
          <w:rStyle w:val="2f5"/>
        </w:rPr>
        <w:t xml:space="preserve">. </w:t>
      </w:r>
      <w:r>
        <w:rPr>
          <w:rStyle w:val="2f4"/>
        </w:rPr>
        <w:t>Ezekowitz M</w:t>
      </w:r>
      <w:r>
        <w:rPr>
          <w:rStyle w:val="2f5"/>
        </w:rPr>
        <w:t xml:space="preserve">. </w:t>
      </w:r>
      <w:r>
        <w:rPr>
          <w:rStyle w:val="2f4"/>
        </w:rPr>
        <w:t>Old</w:t>
      </w:r>
      <w:r>
        <w:rPr>
          <w:rStyle w:val="2f5"/>
        </w:rPr>
        <w:t xml:space="preserve">gren J. </w:t>
      </w:r>
      <w:r>
        <w:rPr>
          <w:rStyle w:val="2f4"/>
        </w:rPr>
        <w:t>Eikelboom JW</w:t>
      </w:r>
      <w:r>
        <w:rPr>
          <w:rStyle w:val="2f5"/>
        </w:rPr>
        <w:t xml:space="preserve">. </w:t>
      </w:r>
      <w:r>
        <w:rPr>
          <w:rStyle w:val="2f4"/>
        </w:rPr>
        <w:t>Reilly PA</w:t>
      </w:r>
      <w:r>
        <w:rPr>
          <w:rStyle w:val="2f5"/>
        </w:rPr>
        <w:t xml:space="preserve">. </w:t>
      </w:r>
      <w:r>
        <w:rPr>
          <w:rStyle w:val="2f4"/>
        </w:rPr>
        <w:t>Yusuf S. Concomitant use of antiplatelet thera</w:t>
      </w:r>
      <w:r>
        <w:rPr>
          <w:rStyle w:val="2f5"/>
        </w:rPr>
        <w:t>p</w:t>
      </w:r>
      <w:r>
        <w:rPr>
          <w:rStyle w:val="2f4"/>
        </w:rPr>
        <w:t>y with dabi</w:t>
      </w:r>
      <w:r>
        <w:rPr>
          <w:rStyle w:val="2f5"/>
        </w:rPr>
        <w:t>g</w:t>
      </w:r>
      <w:r>
        <w:rPr>
          <w:rStyle w:val="2f4"/>
        </w:rPr>
        <w:t>atran or warfarin in the Randomized Evaluation of Lon</w:t>
      </w:r>
      <w:r>
        <w:rPr>
          <w:rStyle w:val="2f5"/>
        </w:rPr>
        <w:t>g</w:t>
      </w:r>
      <w:r>
        <w:rPr>
          <w:rStyle w:val="2f4"/>
        </w:rPr>
        <w:t>-Term Anticoa</w:t>
      </w:r>
      <w:r>
        <w:rPr>
          <w:rStyle w:val="2f5"/>
        </w:rPr>
        <w:t>g</w:t>
      </w:r>
      <w:r>
        <w:rPr>
          <w:rStyle w:val="2f4"/>
        </w:rPr>
        <w:t>ulation Thera</w:t>
      </w:r>
      <w:r>
        <w:rPr>
          <w:rStyle w:val="2f5"/>
        </w:rPr>
        <w:t>py I</w:t>
      </w:r>
      <w:r>
        <w:rPr>
          <w:rStyle w:val="2f4"/>
        </w:rPr>
        <w:t>RE-LYl trial. Circulation. 2013</w:t>
      </w:r>
      <w:r>
        <w:rPr>
          <w:rStyle w:val="2f5"/>
        </w:rPr>
        <w:t>:</w:t>
      </w:r>
      <w:r>
        <w:rPr>
          <w:rStyle w:val="2f4"/>
        </w:rPr>
        <w:t>127:634-640.</w:t>
      </w:r>
    </w:p>
    <w:p w14:paraId="30EFD1C0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Kopin D</w:t>
      </w:r>
      <w:r>
        <w:rPr>
          <w:rStyle w:val="2f5"/>
        </w:rPr>
        <w:t xml:space="preserve">. </w:t>
      </w:r>
      <w:r>
        <w:rPr>
          <w:rStyle w:val="2f4"/>
        </w:rPr>
        <w:t>Jones WS</w:t>
      </w:r>
      <w:r>
        <w:rPr>
          <w:rStyle w:val="2f5"/>
        </w:rPr>
        <w:t xml:space="preserve">. </w:t>
      </w:r>
      <w:r>
        <w:rPr>
          <w:rStyle w:val="2f4"/>
        </w:rPr>
        <w:t>Sherwood MW</w:t>
      </w:r>
      <w:r>
        <w:rPr>
          <w:rStyle w:val="2f5"/>
        </w:rPr>
        <w:t xml:space="preserve">. </w:t>
      </w:r>
      <w:r>
        <w:rPr>
          <w:rStyle w:val="2f4"/>
        </w:rPr>
        <w:t>Wo</w:t>
      </w:r>
      <w:r>
        <w:rPr>
          <w:rStyle w:val="2f5"/>
        </w:rPr>
        <w:t>jd</w:t>
      </w:r>
      <w:r>
        <w:rPr>
          <w:rStyle w:val="2f4"/>
        </w:rPr>
        <w:t>yla DM</w:t>
      </w:r>
      <w:r>
        <w:rPr>
          <w:rStyle w:val="2f5"/>
        </w:rPr>
        <w:t xml:space="preserve">. </w:t>
      </w:r>
      <w:r>
        <w:rPr>
          <w:rStyle w:val="2f4"/>
        </w:rPr>
        <w:t>Wallentin L. Lewis BS</w:t>
      </w:r>
      <w:r>
        <w:rPr>
          <w:rStyle w:val="2f4"/>
        </w:rPr>
        <w:t>. Verheu</w:t>
      </w:r>
      <w:r>
        <w:rPr>
          <w:rStyle w:val="2f5"/>
        </w:rPr>
        <w:t>g</w:t>
      </w:r>
      <w:r>
        <w:rPr>
          <w:rStyle w:val="2f4"/>
        </w:rPr>
        <w:t>t FWA</w:t>
      </w:r>
      <w:r>
        <w:rPr>
          <w:rStyle w:val="2f5"/>
        </w:rPr>
        <w:t xml:space="preserve">. </w:t>
      </w:r>
      <w:r>
        <w:rPr>
          <w:rStyle w:val="2f4"/>
        </w:rPr>
        <w:t>Vinereanu D</w:t>
      </w:r>
      <w:r>
        <w:rPr>
          <w:rStyle w:val="2f5"/>
        </w:rPr>
        <w:t xml:space="preserve">. </w:t>
      </w:r>
      <w:r>
        <w:rPr>
          <w:rStyle w:val="2f4"/>
        </w:rPr>
        <w:t>Bahit MC</w:t>
      </w:r>
      <w:r>
        <w:rPr>
          <w:rStyle w:val="2f5"/>
        </w:rPr>
        <w:t xml:space="preserve">. </w:t>
      </w:r>
      <w:r>
        <w:rPr>
          <w:rStyle w:val="2f4"/>
        </w:rPr>
        <w:t>Halvorsen S</w:t>
      </w:r>
      <w:r>
        <w:rPr>
          <w:rStyle w:val="2f5"/>
        </w:rPr>
        <w:t xml:space="preserve">. </w:t>
      </w:r>
      <w:r>
        <w:rPr>
          <w:rStyle w:val="2f4"/>
        </w:rPr>
        <w:t>Huber K</w:t>
      </w:r>
      <w:r>
        <w:rPr>
          <w:rStyle w:val="2f5"/>
        </w:rPr>
        <w:t xml:space="preserve">. </w:t>
      </w:r>
      <w:r>
        <w:rPr>
          <w:rStyle w:val="2f4"/>
        </w:rPr>
        <w:t>Parkhomenko A</w:t>
      </w:r>
      <w:r>
        <w:rPr>
          <w:rStyle w:val="2f5"/>
        </w:rPr>
        <w:t xml:space="preserve">. </w:t>
      </w:r>
      <w:r>
        <w:rPr>
          <w:rStyle w:val="2f4"/>
        </w:rPr>
        <w:t>Gran</w:t>
      </w:r>
      <w:r>
        <w:rPr>
          <w:rStyle w:val="2f5"/>
        </w:rPr>
        <w:t>g</w:t>
      </w:r>
      <w:r>
        <w:rPr>
          <w:rStyle w:val="2f4"/>
        </w:rPr>
        <w:t>er CB</w:t>
      </w:r>
      <w:r>
        <w:rPr>
          <w:rStyle w:val="2f5"/>
        </w:rPr>
        <w:t xml:space="preserve">. </w:t>
      </w:r>
      <w:r>
        <w:rPr>
          <w:rStyle w:val="2f4"/>
        </w:rPr>
        <w:t>Lopes RD</w:t>
      </w:r>
      <w:r>
        <w:rPr>
          <w:rStyle w:val="2f5"/>
        </w:rPr>
        <w:t xml:space="preserve">. </w:t>
      </w:r>
      <w:r>
        <w:rPr>
          <w:rStyle w:val="2f4"/>
        </w:rPr>
        <w:t>Alexander JH. Percutaneous coronary intervention and antiplatelet thera</w:t>
      </w:r>
      <w:r>
        <w:rPr>
          <w:rStyle w:val="2f5"/>
        </w:rPr>
        <w:t>p</w:t>
      </w:r>
      <w:r>
        <w:rPr>
          <w:rStyle w:val="2f4"/>
        </w:rPr>
        <w:t>y in patients with atrial fibrillation receivin</w:t>
      </w:r>
      <w:r>
        <w:rPr>
          <w:rStyle w:val="2f5"/>
        </w:rPr>
        <w:t>g a</w:t>
      </w:r>
      <w:r>
        <w:rPr>
          <w:rStyle w:val="2f4"/>
        </w:rPr>
        <w:t>pixaban or warfarin: insi</w:t>
      </w:r>
      <w:r>
        <w:rPr>
          <w:rStyle w:val="2f5"/>
        </w:rPr>
        <w:t>g</w:t>
      </w:r>
      <w:r>
        <w:rPr>
          <w:rStyle w:val="2f4"/>
        </w:rPr>
        <w:t xml:space="preserve">hts </w:t>
      </w:r>
      <w:r>
        <w:rPr>
          <w:rStyle w:val="2f4"/>
        </w:rPr>
        <w:t>from the ARISTOTLE trial. Am Heart .1. 2018</w:t>
      </w:r>
      <w:r>
        <w:rPr>
          <w:rStyle w:val="2f5"/>
        </w:rPr>
        <w:t>:</w:t>
      </w:r>
      <w:r>
        <w:rPr>
          <w:rStyle w:val="2f4"/>
        </w:rPr>
        <w:t>197:133-141.</w:t>
      </w:r>
    </w:p>
    <w:p w14:paraId="7B4E731C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Ruff CT</w:t>
      </w:r>
      <w:r>
        <w:rPr>
          <w:rStyle w:val="2f5"/>
        </w:rPr>
        <w:t xml:space="preserve">. </w:t>
      </w:r>
      <w:r>
        <w:rPr>
          <w:rStyle w:val="2f4"/>
        </w:rPr>
        <w:t>Giu</w:t>
      </w:r>
      <w:r>
        <w:rPr>
          <w:rStyle w:val="2f5"/>
        </w:rPr>
        <w:t>g</w:t>
      </w:r>
      <w:r>
        <w:rPr>
          <w:rStyle w:val="2f4"/>
        </w:rPr>
        <w:t>liano RP</w:t>
      </w:r>
      <w:r>
        <w:rPr>
          <w:rStyle w:val="2f5"/>
        </w:rPr>
        <w:t xml:space="preserve">. </w:t>
      </w:r>
      <w:r>
        <w:rPr>
          <w:rStyle w:val="2f4"/>
        </w:rPr>
        <w:t>Braunwald E</w:t>
      </w:r>
      <w:r>
        <w:rPr>
          <w:rStyle w:val="2f5"/>
        </w:rPr>
        <w:t xml:space="preserve">. </w:t>
      </w:r>
      <w:r>
        <w:rPr>
          <w:rStyle w:val="2f4"/>
        </w:rPr>
        <w:t>Hoffinan EB</w:t>
      </w:r>
      <w:r>
        <w:rPr>
          <w:rStyle w:val="2f5"/>
        </w:rPr>
        <w:t xml:space="preserve">. </w:t>
      </w:r>
      <w:r>
        <w:rPr>
          <w:rStyle w:val="2f4"/>
        </w:rPr>
        <w:t>Deenadayalu N</w:t>
      </w:r>
      <w:r>
        <w:rPr>
          <w:rStyle w:val="2f5"/>
        </w:rPr>
        <w:t xml:space="preserve">. </w:t>
      </w:r>
      <w:r>
        <w:rPr>
          <w:rStyle w:val="2f4"/>
        </w:rPr>
        <w:t>Ezekowitz MD</w:t>
      </w:r>
      <w:r>
        <w:rPr>
          <w:rStyle w:val="2f5"/>
        </w:rPr>
        <w:t xml:space="preserve">. </w:t>
      </w:r>
      <w:r>
        <w:rPr>
          <w:rStyle w:val="2f4"/>
        </w:rPr>
        <w:t xml:space="preserve">Camm </w:t>
      </w:r>
      <w:r>
        <w:rPr>
          <w:rStyle w:val="2-1pt"/>
          <w:lang w:val="ru-RU" w:eastAsia="ru-RU" w:bidi="ru-RU"/>
        </w:rPr>
        <w:t>А.1</w:t>
      </w:r>
      <w:r>
        <w:rPr>
          <w:rStyle w:val="2-1pt0"/>
          <w:lang w:val="ru-RU" w:eastAsia="ru-RU" w:bidi="ru-RU"/>
        </w:rPr>
        <w:t xml:space="preserve">. </w:t>
      </w:r>
      <w:r>
        <w:rPr>
          <w:rStyle w:val="2f4"/>
        </w:rPr>
        <w:t>Weitz JL Lewis BS</w:t>
      </w:r>
      <w:r>
        <w:rPr>
          <w:rStyle w:val="2f5"/>
        </w:rPr>
        <w:t xml:space="preserve">. </w:t>
      </w:r>
      <w:r>
        <w:rPr>
          <w:rStyle w:val="2f4"/>
        </w:rPr>
        <w:t>Parkhomenko A. Yamashita T</w:t>
      </w:r>
      <w:r>
        <w:rPr>
          <w:rStyle w:val="2f5"/>
        </w:rPr>
        <w:t xml:space="preserve">. </w:t>
      </w:r>
      <w:r>
        <w:rPr>
          <w:rStyle w:val="2f4"/>
        </w:rPr>
        <w:t>Antman EM. Comparison of the efficacy and safety of new oral ant</w:t>
      </w:r>
      <w:r>
        <w:rPr>
          <w:rStyle w:val="2f4"/>
        </w:rPr>
        <w:t>icoa</w:t>
      </w:r>
      <w:r>
        <w:rPr>
          <w:rStyle w:val="2f5"/>
        </w:rPr>
        <w:t>g</w:t>
      </w:r>
      <w:r>
        <w:rPr>
          <w:rStyle w:val="2f4"/>
        </w:rPr>
        <w:t>ulants with warfarin in patients with atrial fibrillation: A meta-analy</w:t>
      </w:r>
      <w:r>
        <w:rPr>
          <w:rStyle w:val="2f5"/>
        </w:rPr>
        <w:t xml:space="preserve">sis </w:t>
      </w:r>
      <w:r>
        <w:rPr>
          <w:rStyle w:val="2f4"/>
        </w:rPr>
        <w:t>of randomised trials. Lancet 2014</w:t>
      </w:r>
      <w:r>
        <w:rPr>
          <w:rStyle w:val="2f5"/>
        </w:rPr>
        <w:t>:</w:t>
      </w:r>
      <w:r>
        <w:rPr>
          <w:rStyle w:val="2f4"/>
        </w:rPr>
        <w:t>383:955-962.</w:t>
      </w:r>
    </w:p>
    <w:p w14:paraId="0BA2FA80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Lamberts M</w:t>
      </w:r>
      <w:r>
        <w:rPr>
          <w:rStyle w:val="2f5"/>
        </w:rPr>
        <w:t xml:space="preserve">. </w:t>
      </w:r>
      <w:r>
        <w:rPr>
          <w:rStyle w:val="2f4"/>
        </w:rPr>
        <w:t>Olesen JB</w:t>
      </w:r>
      <w:r>
        <w:rPr>
          <w:rStyle w:val="2f5"/>
        </w:rPr>
        <w:t xml:space="preserve">. </w:t>
      </w:r>
      <w:r>
        <w:rPr>
          <w:rStyle w:val="2f4"/>
        </w:rPr>
        <w:t>Ruwald MH</w:t>
      </w:r>
      <w:r>
        <w:rPr>
          <w:rStyle w:val="2f5"/>
        </w:rPr>
        <w:t xml:space="preserve">. </w:t>
      </w:r>
      <w:r>
        <w:rPr>
          <w:rStyle w:val="2f4"/>
        </w:rPr>
        <w:t>Hansen CM</w:t>
      </w:r>
      <w:r>
        <w:rPr>
          <w:rStyle w:val="2f5"/>
        </w:rPr>
        <w:t xml:space="preserve">. </w:t>
      </w:r>
      <w:r>
        <w:rPr>
          <w:rStyle w:val="2f4"/>
        </w:rPr>
        <w:t>Karasoy D</w:t>
      </w:r>
      <w:r>
        <w:rPr>
          <w:rStyle w:val="2f5"/>
        </w:rPr>
        <w:t xml:space="preserve">. </w:t>
      </w:r>
      <w:r>
        <w:rPr>
          <w:rStyle w:val="2f4"/>
        </w:rPr>
        <w:t>Kristensen SL. Kober L</w:t>
      </w:r>
      <w:r>
        <w:rPr>
          <w:rStyle w:val="2f5"/>
        </w:rPr>
        <w:t xml:space="preserve">. </w:t>
      </w:r>
      <w:r>
        <w:rPr>
          <w:rStyle w:val="2f4"/>
        </w:rPr>
        <w:t>Tor</w:t>
      </w:r>
      <w:r>
        <w:rPr>
          <w:rStyle w:val="2f5"/>
        </w:rPr>
        <w:t xml:space="preserve">p- </w:t>
      </w:r>
      <w:r>
        <w:rPr>
          <w:rStyle w:val="2f4"/>
        </w:rPr>
        <w:t>Pedersen C</w:t>
      </w:r>
      <w:r>
        <w:rPr>
          <w:rStyle w:val="2f5"/>
        </w:rPr>
        <w:t xml:space="preserve">. </w:t>
      </w:r>
      <w:r>
        <w:rPr>
          <w:rStyle w:val="2f4"/>
        </w:rPr>
        <w:t>Gislason GH</w:t>
      </w:r>
      <w:r>
        <w:rPr>
          <w:rStyle w:val="2f5"/>
        </w:rPr>
        <w:t xml:space="preserve">. </w:t>
      </w:r>
      <w:r>
        <w:rPr>
          <w:rStyle w:val="2f4"/>
        </w:rPr>
        <w:t>Hansen ML. Bleedin</w:t>
      </w:r>
      <w:r>
        <w:rPr>
          <w:rStyle w:val="2f5"/>
        </w:rPr>
        <w:t xml:space="preserve">g </w:t>
      </w:r>
      <w:r>
        <w:rPr>
          <w:rStyle w:val="2f4"/>
        </w:rPr>
        <w:t>after initiation of multiple antithrombotic dru</w:t>
      </w:r>
      <w:r>
        <w:rPr>
          <w:rStyle w:val="2f5"/>
        </w:rPr>
        <w:t xml:space="preserve">gs. </w:t>
      </w:r>
      <w:r>
        <w:rPr>
          <w:rStyle w:val="2f4"/>
        </w:rPr>
        <w:t>includin</w:t>
      </w:r>
      <w:r>
        <w:rPr>
          <w:rStyle w:val="2f5"/>
        </w:rPr>
        <w:t xml:space="preserve">g </w:t>
      </w:r>
      <w:r>
        <w:rPr>
          <w:rStyle w:val="2f4"/>
        </w:rPr>
        <w:t>triple thera</w:t>
      </w:r>
      <w:r>
        <w:rPr>
          <w:rStyle w:val="2f5"/>
        </w:rPr>
        <w:t xml:space="preserve">py, </w:t>
      </w:r>
      <w:r>
        <w:rPr>
          <w:rStyle w:val="2f4"/>
        </w:rPr>
        <w:t>in atrial fibrillation patients followin</w:t>
      </w:r>
      <w:r>
        <w:rPr>
          <w:rStyle w:val="2f5"/>
        </w:rPr>
        <w:t>g m</w:t>
      </w:r>
      <w:r>
        <w:rPr>
          <w:rStyle w:val="2f4"/>
        </w:rPr>
        <w:t>yocardial infarction and coronar</w:t>
      </w:r>
      <w:r>
        <w:rPr>
          <w:rStyle w:val="2f5"/>
        </w:rPr>
        <w:t xml:space="preserve">y </w:t>
      </w:r>
      <w:r>
        <w:rPr>
          <w:rStyle w:val="2f4"/>
        </w:rPr>
        <w:t>intervention: a nationwide cohort study. Circulation 2012</w:t>
      </w:r>
      <w:r>
        <w:rPr>
          <w:rStyle w:val="2f5"/>
        </w:rPr>
        <w:t>:</w:t>
      </w:r>
      <w:r>
        <w:rPr>
          <w:rStyle w:val="2f4"/>
        </w:rPr>
        <w:t>126:1185-1193.</w:t>
      </w:r>
    </w:p>
    <w:p w14:paraId="0670C7C3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442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Lamberts M</w:t>
      </w:r>
      <w:r>
        <w:rPr>
          <w:rStyle w:val="2f5"/>
        </w:rPr>
        <w:t xml:space="preserve">. </w:t>
      </w:r>
      <w:r>
        <w:rPr>
          <w:rStyle w:val="2f4"/>
        </w:rPr>
        <w:t>Gislason GH</w:t>
      </w:r>
      <w:r>
        <w:rPr>
          <w:rStyle w:val="2f5"/>
        </w:rPr>
        <w:t xml:space="preserve">. </w:t>
      </w:r>
      <w:r>
        <w:rPr>
          <w:rStyle w:val="2f4"/>
        </w:rPr>
        <w:t>Olesen JB</w:t>
      </w:r>
      <w:r>
        <w:rPr>
          <w:rStyle w:val="2f5"/>
        </w:rPr>
        <w:t xml:space="preserve">. </w:t>
      </w:r>
      <w:r>
        <w:rPr>
          <w:rStyle w:val="2f4"/>
        </w:rPr>
        <w:t>Kristensen SL</w:t>
      </w:r>
      <w:r>
        <w:rPr>
          <w:rStyle w:val="2f5"/>
        </w:rPr>
        <w:t xml:space="preserve">. </w:t>
      </w:r>
      <w:r>
        <w:rPr>
          <w:rStyle w:val="2f4"/>
        </w:rPr>
        <w:t>Sch</w:t>
      </w:r>
      <w:r>
        <w:rPr>
          <w:rStyle w:val="2f5"/>
        </w:rPr>
        <w:t>j</w:t>
      </w:r>
      <w:r>
        <w:rPr>
          <w:rStyle w:val="2f4"/>
        </w:rPr>
        <w:t>emin</w:t>
      </w:r>
      <w:r>
        <w:rPr>
          <w:rStyle w:val="2f5"/>
        </w:rPr>
        <w:t xml:space="preserve">g </w:t>
      </w:r>
      <w:r>
        <w:rPr>
          <w:rStyle w:val="2f4"/>
        </w:rPr>
        <w:t>Olsen AM</w:t>
      </w:r>
      <w:r>
        <w:rPr>
          <w:rStyle w:val="2f5"/>
        </w:rPr>
        <w:t xml:space="preserve">. </w:t>
      </w:r>
      <w:r>
        <w:rPr>
          <w:rStyle w:val="2f4"/>
        </w:rPr>
        <w:t>Mikkelsen A</w:t>
      </w:r>
      <w:r>
        <w:rPr>
          <w:rStyle w:val="2f5"/>
        </w:rPr>
        <w:t xml:space="preserve">. </w:t>
      </w:r>
      <w:r>
        <w:rPr>
          <w:rStyle w:val="2f4"/>
        </w:rPr>
        <w:t>Christensen CB</w:t>
      </w:r>
      <w:r>
        <w:rPr>
          <w:rStyle w:val="2f5"/>
        </w:rPr>
        <w:t xml:space="preserve">. </w:t>
      </w:r>
      <w:r>
        <w:rPr>
          <w:rStyle w:val="2f4"/>
        </w:rPr>
        <w:t>Lip GY</w:t>
      </w:r>
      <w:r>
        <w:rPr>
          <w:rStyle w:val="2f5"/>
        </w:rPr>
        <w:t xml:space="preserve">. </w:t>
      </w:r>
      <w:r>
        <w:rPr>
          <w:rStyle w:val="2f4"/>
        </w:rPr>
        <w:t>Kober L</w:t>
      </w:r>
      <w:r>
        <w:rPr>
          <w:rStyle w:val="2f5"/>
        </w:rPr>
        <w:t xml:space="preserve">. </w:t>
      </w:r>
      <w:r>
        <w:rPr>
          <w:rStyle w:val="2f4"/>
        </w:rPr>
        <w:t>Torp-Pedersen C</w:t>
      </w:r>
      <w:r>
        <w:rPr>
          <w:rStyle w:val="2f5"/>
        </w:rPr>
        <w:t xml:space="preserve">. </w:t>
      </w:r>
      <w:r>
        <w:rPr>
          <w:rStyle w:val="2f4"/>
        </w:rPr>
        <w:t>Hansen ML. Oral anticoa</w:t>
      </w:r>
      <w:r>
        <w:rPr>
          <w:rStyle w:val="2f5"/>
        </w:rPr>
        <w:t>g</w:t>
      </w:r>
      <w:r>
        <w:rPr>
          <w:rStyle w:val="2f4"/>
        </w:rPr>
        <w:t>ulation and antiplatelets in atrial fibrillation patients after myocardial infarction and coronary interventio</w:t>
      </w:r>
      <w:r>
        <w:rPr>
          <w:rStyle w:val="2f4"/>
        </w:rPr>
        <w:t xml:space="preserve">n. .1 Am Coll Cardiol </w:t>
      </w:r>
      <w:r>
        <w:rPr>
          <w:rStyle w:val="2f4"/>
        </w:rPr>
        <w:lastRenderedPageBreak/>
        <w:t>2013</w:t>
      </w:r>
      <w:r>
        <w:rPr>
          <w:rStyle w:val="2f5"/>
        </w:rPr>
        <w:t>:</w:t>
      </w:r>
      <w:r>
        <w:rPr>
          <w:rStyle w:val="2f4"/>
        </w:rPr>
        <w:t>62:981-989.</w:t>
      </w:r>
    </w:p>
    <w:p w14:paraId="2FAC2D5A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Svensson AM</w:t>
      </w:r>
      <w:r>
        <w:rPr>
          <w:rStyle w:val="2f5"/>
        </w:rPr>
        <w:t xml:space="preserve">. </w:t>
      </w:r>
      <w:r>
        <w:rPr>
          <w:rStyle w:val="2f4"/>
        </w:rPr>
        <w:t>McGuire DK</w:t>
      </w:r>
      <w:r>
        <w:rPr>
          <w:rStyle w:val="2f5"/>
        </w:rPr>
        <w:t xml:space="preserve">. </w:t>
      </w:r>
      <w:r>
        <w:rPr>
          <w:rStyle w:val="2f4"/>
        </w:rPr>
        <w:t>Abrahamsson P</w:t>
      </w:r>
      <w:r>
        <w:rPr>
          <w:rStyle w:val="2f5"/>
        </w:rPr>
        <w:t xml:space="preserve">. </w:t>
      </w:r>
      <w:r>
        <w:rPr>
          <w:rStyle w:val="2f4"/>
        </w:rPr>
        <w:t>Dellbor</w:t>
      </w:r>
      <w:r>
        <w:rPr>
          <w:rStyle w:val="2f5"/>
        </w:rPr>
        <w:t xml:space="preserve">g </w:t>
      </w:r>
      <w:r>
        <w:rPr>
          <w:rStyle w:val="2f4"/>
        </w:rPr>
        <w:t xml:space="preserve">M. Association between hyper- and </w:t>
      </w:r>
      <w:r>
        <w:rPr>
          <w:rStyle w:val="2f5"/>
        </w:rPr>
        <w:t>hypogl</w:t>
      </w:r>
      <w:r>
        <w:rPr>
          <w:rStyle w:val="2f4"/>
        </w:rPr>
        <w:t>ycaemia and 2 year all-cause mortality risk in diabetic patients with acute coronary events. Knr Heart .1. 2005</w:t>
      </w:r>
      <w:r>
        <w:rPr>
          <w:rStyle w:val="2f5"/>
        </w:rPr>
        <w:t>:</w:t>
      </w:r>
      <w:r>
        <w:rPr>
          <w:rStyle w:val="2f4"/>
        </w:rPr>
        <w:t>26:1255-1261.</w:t>
      </w:r>
    </w:p>
    <w:p w14:paraId="7B54A14B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Finfer S</w:t>
      </w:r>
      <w:r>
        <w:rPr>
          <w:rStyle w:val="2f5"/>
        </w:rPr>
        <w:t xml:space="preserve">. </w:t>
      </w:r>
      <w:r>
        <w:rPr>
          <w:rStyle w:val="2f4"/>
        </w:rPr>
        <w:t>Chittock DR</w:t>
      </w:r>
      <w:r>
        <w:rPr>
          <w:rStyle w:val="2f5"/>
        </w:rPr>
        <w:t xml:space="preserve">. </w:t>
      </w:r>
      <w:r>
        <w:rPr>
          <w:rStyle w:val="2f4"/>
        </w:rPr>
        <w:t>Su SY</w:t>
      </w:r>
      <w:r>
        <w:rPr>
          <w:rStyle w:val="2f5"/>
        </w:rPr>
        <w:t xml:space="preserve">. </w:t>
      </w:r>
      <w:r>
        <w:rPr>
          <w:rStyle w:val="2f4"/>
        </w:rPr>
        <w:t>et al. Intensive versus conventional</w:t>
      </w:r>
      <w:r>
        <w:rPr>
          <w:rStyle w:val="2f5"/>
        </w:rPr>
        <w:t xml:space="preserve"> g</w:t>
      </w:r>
      <w:r>
        <w:rPr>
          <w:rStyle w:val="2f4"/>
        </w:rPr>
        <w:t>lucose control in critically ill patients. N En</w:t>
      </w:r>
      <w:r>
        <w:rPr>
          <w:rStyle w:val="2f5"/>
        </w:rPr>
        <w:t>g</w:t>
      </w:r>
      <w:r>
        <w:rPr>
          <w:rStyle w:val="2f4"/>
        </w:rPr>
        <w:t>l J Med 2009</w:t>
      </w:r>
      <w:r>
        <w:rPr>
          <w:rStyle w:val="2f5"/>
        </w:rPr>
        <w:t>:</w:t>
      </w:r>
      <w:r>
        <w:rPr>
          <w:rStyle w:val="2f4"/>
        </w:rPr>
        <w:t>360:1283-1297.</w:t>
      </w:r>
    </w:p>
    <w:p w14:paraId="78BCC503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Investi</w:t>
      </w:r>
      <w:r>
        <w:rPr>
          <w:rStyle w:val="2f5"/>
        </w:rPr>
        <w:t>g</w:t>
      </w:r>
      <w:r>
        <w:rPr>
          <w:rStyle w:val="2f4"/>
        </w:rPr>
        <w:t>ators N-SS</w:t>
      </w:r>
      <w:r>
        <w:rPr>
          <w:rStyle w:val="2f5"/>
        </w:rPr>
        <w:t xml:space="preserve">. </w:t>
      </w:r>
      <w:r>
        <w:rPr>
          <w:rStyle w:val="2f4"/>
        </w:rPr>
        <w:t>Finfer S</w:t>
      </w:r>
      <w:r>
        <w:rPr>
          <w:rStyle w:val="2f5"/>
        </w:rPr>
        <w:t xml:space="preserve">. </w:t>
      </w:r>
      <w:r>
        <w:rPr>
          <w:rStyle w:val="2f4"/>
        </w:rPr>
        <w:t>Chittock DR</w:t>
      </w:r>
      <w:r>
        <w:rPr>
          <w:rStyle w:val="2f5"/>
        </w:rPr>
        <w:t xml:space="preserve">. </w:t>
      </w:r>
      <w:r>
        <w:rPr>
          <w:rStyle w:val="2f4"/>
        </w:rPr>
        <w:t>Su SY</w:t>
      </w:r>
      <w:r>
        <w:rPr>
          <w:rStyle w:val="2f5"/>
        </w:rPr>
        <w:t xml:space="preserve">. </w:t>
      </w:r>
      <w:r>
        <w:rPr>
          <w:rStyle w:val="2f4"/>
        </w:rPr>
        <w:t>Blair D</w:t>
      </w:r>
      <w:r>
        <w:rPr>
          <w:rStyle w:val="2f5"/>
        </w:rPr>
        <w:t xml:space="preserve">. </w:t>
      </w:r>
      <w:r>
        <w:rPr>
          <w:rStyle w:val="2f4"/>
        </w:rPr>
        <w:t>Foster D</w:t>
      </w:r>
      <w:r>
        <w:rPr>
          <w:rStyle w:val="2f5"/>
        </w:rPr>
        <w:t xml:space="preserve">. </w:t>
      </w:r>
      <w:r>
        <w:rPr>
          <w:rStyle w:val="2f4"/>
        </w:rPr>
        <w:t>Dhin</w:t>
      </w:r>
      <w:r>
        <w:rPr>
          <w:rStyle w:val="2f5"/>
        </w:rPr>
        <w:t>g</w:t>
      </w:r>
      <w:r>
        <w:rPr>
          <w:rStyle w:val="2f4"/>
        </w:rPr>
        <w:t>ra V</w:t>
      </w:r>
      <w:r>
        <w:rPr>
          <w:rStyle w:val="2f5"/>
        </w:rPr>
        <w:t xml:space="preserve">. </w:t>
      </w:r>
      <w:r>
        <w:rPr>
          <w:rStyle w:val="2f4"/>
        </w:rPr>
        <w:t>Bellomo R</w:t>
      </w:r>
      <w:r>
        <w:rPr>
          <w:rStyle w:val="2f5"/>
        </w:rPr>
        <w:t xml:space="preserve">. </w:t>
      </w:r>
      <w:r>
        <w:rPr>
          <w:rStyle w:val="2f4"/>
        </w:rPr>
        <w:t xml:space="preserve">Cook </w:t>
      </w:r>
      <w:r>
        <w:rPr>
          <w:rStyle w:val="2f5"/>
        </w:rPr>
        <w:t>D.</w:t>
      </w:r>
      <w:r>
        <w:rPr>
          <w:rStyle w:val="2f5"/>
        </w:rPr>
        <w:t xml:space="preserve"> </w:t>
      </w:r>
      <w:r>
        <w:rPr>
          <w:rStyle w:val="2f4"/>
        </w:rPr>
        <w:t>Dodek P Henderson WR</w:t>
      </w:r>
      <w:r>
        <w:rPr>
          <w:rStyle w:val="2f5"/>
        </w:rPr>
        <w:t xml:space="preserve">. </w:t>
      </w:r>
      <w:r>
        <w:rPr>
          <w:rStyle w:val="2f4"/>
        </w:rPr>
        <w:t>Hebert PC</w:t>
      </w:r>
      <w:r>
        <w:rPr>
          <w:rStyle w:val="2f5"/>
        </w:rPr>
        <w:t xml:space="preserve">. </w:t>
      </w:r>
      <w:r>
        <w:rPr>
          <w:rStyle w:val="2f4"/>
        </w:rPr>
        <w:t>Heritier S</w:t>
      </w:r>
      <w:r>
        <w:rPr>
          <w:rStyle w:val="2f5"/>
        </w:rPr>
        <w:t xml:space="preserve">. </w:t>
      </w:r>
      <w:r>
        <w:rPr>
          <w:rStyle w:val="2f4"/>
        </w:rPr>
        <w:t>Heyland DK</w:t>
      </w:r>
      <w:r>
        <w:rPr>
          <w:rStyle w:val="2f5"/>
        </w:rPr>
        <w:t xml:space="preserve">. </w:t>
      </w:r>
      <w:r>
        <w:rPr>
          <w:rStyle w:val="2f4"/>
        </w:rPr>
        <w:t>McArthur C</w:t>
      </w:r>
      <w:r>
        <w:rPr>
          <w:rStyle w:val="2f5"/>
        </w:rPr>
        <w:t xml:space="preserve">. </w:t>
      </w:r>
      <w:r>
        <w:rPr>
          <w:rStyle w:val="2f4"/>
        </w:rPr>
        <w:t>McDonald E</w:t>
      </w:r>
      <w:r>
        <w:rPr>
          <w:rStyle w:val="2f5"/>
        </w:rPr>
        <w:t xml:space="preserve">. </w:t>
      </w:r>
      <w:r>
        <w:rPr>
          <w:rStyle w:val="2f4"/>
        </w:rPr>
        <w:t>Mitchell 1</w:t>
      </w:r>
      <w:r>
        <w:rPr>
          <w:rStyle w:val="2f5"/>
        </w:rPr>
        <w:t xml:space="preserve">. </w:t>
      </w:r>
      <w:r>
        <w:rPr>
          <w:rStyle w:val="2f4"/>
        </w:rPr>
        <w:t>Mybur</w:t>
      </w:r>
      <w:r>
        <w:rPr>
          <w:rStyle w:val="2f5"/>
        </w:rPr>
        <w:t>g</w:t>
      </w:r>
      <w:r>
        <w:rPr>
          <w:rStyle w:val="2f4"/>
        </w:rPr>
        <w:t>h JA</w:t>
      </w:r>
      <w:r>
        <w:rPr>
          <w:rStyle w:val="2f5"/>
        </w:rPr>
        <w:t xml:space="preserve">. </w:t>
      </w:r>
      <w:r>
        <w:rPr>
          <w:rStyle w:val="2f4"/>
        </w:rPr>
        <w:t>Norton R</w:t>
      </w:r>
      <w:r>
        <w:rPr>
          <w:rStyle w:val="2f5"/>
        </w:rPr>
        <w:t xml:space="preserve">. </w:t>
      </w:r>
      <w:r>
        <w:rPr>
          <w:rStyle w:val="2f4"/>
        </w:rPr>
        <w:t>Potter J</w:t>
      </w:r>
      <w:r>
        <w:rPr>
          <w:rStyle w:val="2f5"/>
        </w:rPr>
        <w:t xml:space="preserve">. </w:t>
      </w:r>
      <w:r>
        <w:rPr>
          <w:rStyle w:val="2f4"/>
        </w:rPr>
        <w:t>Robinson BG</w:t>
      </w:r>
      <w:r>
        <w:rPr>
          <w:rStyle w:val="2f5"/>
        </w:rPr>
        <w:t xml:space="preserve">. </w:t>
      </w:r>
      <w:r>
        <w:rPr>
          <w:rStyle w:val="2f4"/>
        </w:rPr>
        <w:t>Ronco JJ. Intensive versus conventional</w:t>
      </w:r>
      <w:r>
        <w:rPr>
          <w:rStyle w:val="2f5"/>
        </w:rPr>
        <w:t xml:space="preserve"> g</w:t>
      </w:r>
      <w:r>
        <w:rPr>
          <w:rStyle w:val="2f4"/>
        </w:rPr>
        <w:t>lucose control in critically ill patients. N En</w:t>
      </w:r>
      <w:r>
        <w:rPr>
          <w:rStyle w:val="2f5"/>
        </w:rPr>
        <w:t>g</w:t>
      </w:r>
      <w:r>
        <w:rPr>
          <w:rStyle w:val="2f4"/>
        </w:rPr>
        <w:t>l J Med. 2009</w:t>
      </w:r>
      <w:r>
        <w:rPr>
          <w:rStyle w:val="2f5"/>
        </w:rPr>
        <w:t>:</w:t>
      </w:r>
      <w:r>
        <w:rPr>
          <w:rStyle w:val="2f4"/>
        </w:rPr>
        <w:t>360:1283-1297.</w:t>
      </w:r>
    </w:p>
    <w:p w14:paraId="7CDEED36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Malmber</w:t>
      </w:r>
      <w:r>
        <w:rPr>
          <w:rStyle w:val="2f5"/>
        </w:rPr>
        <w:t xml:space="preserve">g </w:t>
      </w:r>
      <w:r>
        <w:rPr>
          <w:rStyle w:val="2f4"/>
        </w:rPr>
        <w:t>K</w:t>
      </w:r>
      <w:r>
        <w:rPr>
          <w:rStyle w:val="2f5"/>
        </w:rPr>
        <w:t xml:space="preserve">. </w:t>
      </w:r>
      <w:r>
        <w:rPr>
          <w:rStyle w:val="2f4"/>
        </w:rPr>
        <w:t>Ryden L</w:t>
      </w:r>
      <w:r>
        <w:rPr>
          <w:rStyle w:val="2f5"/>
        </w:rPr>
        <w:t xml:space="preserve">. </w:t>
      </w:r>
      <w:r>
        <w:rPr>
          <w:rStyle w:val="2f4"/>
        </w:rPr>
        <w:t>Efendic S</w:t>
      </w:r>
      <w:r>
        <w:rPr>
          <w:rStyle w:val="2f5"/>
        </w:rPr>
        <w:t xml:space="preserve">. </w:t>
      </w:r>
      <w:r>
        <w:rPr>
          <w:rStyle w:val="2f4"/>
        </w:rPr>
        <w:t>Herlitz .1</w:t>
      </w:r>
      <w:r>
        <w:rPr>
          <w:rStyle w:val="2f5"/>
        </w:rPr>
        <w:t xml:space="preserve">. </w:t>
      </w:r>
      <w:r>
        <w:rPr>
          <w:rStyle w:val="2f4"/>
        </w:rPr>
        <w:t>Nicol P Waldenstrom A</w:t>
      </w:r>
      <w:r>
        <w:rPr>
          <w:rStyle w:val="2f5"/>
        </w:rPr>
        <w:t xml:space="preserve">. </w:t>
      </w:r>
      <w:r>
        <w:rPr>
          <w:rStyle w:val="2f4"/>
        </w:rPr>
        <w:t>Wedel H</w:t>
      </w:r>
      <w:r>
        <w:rPr>
          <w:rStyle w:val="2f5"/>
        </w:rPr>
        <w:t xml:space="preserve">. </w:t>
      </w:r>
      <w:r>
        <w:rPr>
          <w:rStyle w:val="2f4"/>
        </w:rPr>
        <w:t>Welin L. Randomized trial of insulin-</w:t>
      </w:r>
      <w:r>
        <w:rPr>
          <w:rStyle w:val="2f5"/>
        </w:rPr>
        <w:t>g</w:t>
      </w:r>
      <w:r>
        <w:rPr>
          <w:rStyle w:val="2f4"/>
        </w:rPr>
        <w:t>lucose infusion followed by subcutaneous insulin treatment in diabetic patients with acute myocardial infarction IDIGAMI study)</w:t>
      </w:r>
      <w:r>
        <w:rPr>
          <w:rStyle w:val="2f4"/>
        </w:rPr>
        <w:t>: effects on mortality at 1 year. ■1 Am Coll Cardiol 1995</w:t>
      </w:r>
      <w:r>
        <w:rPr>
          <w:rStyle w:val="2f5"/>
        </w:rPr>
        <w:t>:</w:t>
      </w:r>
      <w:r>
        <w:rPr>
          <w:rStyle w:val="2f4"/>
        </w:rPr>
        <w:t>26:57-65. 4750.</w:t>
      </w:r>
    </w:p>
    <w:p w14:paraId="0F3F2AD4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Malmber</w:t>
      </w:r>
      <w:r>
        <w:rPr>
          <w:rStyle w:val="2f5"/>
        </w:rPr>
        <w:t xml:space="preserve">g </w:t>
      </w:r>
      <w:r>
        <w:rPr>
          <w:rStyle w:val="2f4"/>
        </w:rPr>
        <w:t>K. Prospective randomised study of intensive insulin treatment on lon</w:t>
      </w:r>
      <w:r>
        <w:rPr>
          <w:rStyle w:val="2f5"/>
        </w:rPr>
        <w:t xml:space="preserve">g </w:t>
      </w:r>
      <w:r>
        <w:rPr>
          <w:rStyle w:val="2f4"/>
        </w:rPr>
        <w:t>term survival after acute myocardial infarction in patients with diabetes mellitus. DlGAMl IDiabetes M</w:t>
      </w:r>
      <w:r>
        <w:rPr>
          <w:rStyle w:val="2f4"/>
        </w:rPr>
        <w:t>ellitus</w:t>
      </w:r>
      <w:r>
        <w:rPr>
          <w:rStyle w:val="2f5"/>
        </w:rPr>
        <w:t>.</w:t>
      </w:r>
      <w:r>
        <w:br w:type="page"/>
      </w:r>
    </w:p>
    <w:p w14:paraId="055AC463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lastRenderedPageBreak/>
        <w:t>Insulin Glucose Infusion in Acute Myocardial Infarction) Study Group. BMJ. 1997</w:t>
      </w:r>
      <w:r>
        <w:rPr>
          <w:rStyle w:val="2f5"/>
        </w:rPr>
        <w:t>:</w:t>
      </w:r>
      <w:r>
        <w:rPr>
          <w:rStyle w:val="2f4"/>
        </w:rPr>
        <w:t>314:1512- 1515.</w:t>
      </w:r>
    </w:p>
    <w:p w14:paraId="062CB461" w14:textId="77777777" w:rsidR="0079782E" w:rsidRDefault="003039BE">
      <w:pPr>
        <w:pStyle w:val="25"/>
        <w:numPr>
          <w:ilvl w:val="0"/>
          <w:numId w:val="32"/>
        </w:numPr>
        <w:shd w:val="clear" w:color="auto" w:fill="auto"/>
        <w:tabs>
          <w:tab w:val="left" w:pos="500"/>
        </w:tabs>
        <w:spacing w:before="0" w:after="0" w:line="389" w:lineRule="exact"/>
        <w:ind w:firstLine="0"/>
        <w:jc w:val="both"/>
      </w:pPr>
      <w:r>
        <w:rPr>
          <w:rStyle w:val="2f4"/>
        </w:rPr>
        <w:t>Ritsin</w:t>
      </w:r>
      <w:r>
        <w:rPr>
          <w:rStyle w:val="2f5"/>
        </w:rPr>
        <w:t>g</w:t>
      </w:r>
      <w:r>
        <w:rPr>
          <w:rStyle w:val="2f4"/>
        </w:rPr>
        <w:t>er V</w:t>
      </w:r>
      <w:r>
        <w:rPr>
          <w:rStyle w:val="2f5"/>
        </w:rPr>
        <w:t xml:space="preserve">. </w:t>
      </w:r>
      <w:r>
        <w:rPr>
          <w:rStyle w:val="2f4"/>
        </w:rPr>
        <w:t>Malmber</w:t>
      </w:r>
      <w:r>
        <w:rPr>
          <w:rStyle w:val="2f5"/>
        </w:rPr>
        <w:t xml:space="preserve">g </w:t>
      </w:r>
      <w:r>
        <w:rPr>
          <w:rStyle w:val="2f4"/>
        </w:rPr>
        <w:t>K</w:t>
      </w:r>
      <w:r>
        <w:rPr>
          <w:rStyle w:val="2f5"/>
        </w:rPr>
        <w:t xml:space="preserve">. </w:t>
      </w:r>
      <w:r>
        <w:rPr>
          <w:rStyle w:val="2f4"/>
        </w:rPr>
        <w:t>Martensson A</w:t>
      </w:r>
      <w:r>
        <w:rPr>
          <w:rStyle w:val="2f5"/>
        </w:rPr>
        <w:t>. R</w:t>
      </w:r>
      <w:r>
        <w:rPr>
          <w:rStyle w:val="2f4"/>
        </w:rPr>
        <w:t>yden L</w:t>
      </w:r>
      <w:r>
        <w:rPr>
          <w:rStyle w:val="2f5"/>
        </w:rPr>
        <w:t xml:space="preserve">. </w:t>
      </w:r>
      <w:r>
        <w:rPr>
          <w:rStyle w:val="2f4"/>
        </w:rPr>
        <w:t>Wedel H</w:t>
      </w:r>
      <w:r>
        <w:rPr>
          <w:rStyle w:val="2f5"/>
        </w:rPr>
        <w:t xml:space="preserve">. </w:t>
      </w:r>
      <w:r>
        <w:rPr>
          <w:rStyle w:val="2f4"/>
        </w:rPr>
        <w:t>Norhammar A. Intensified insulin- based</w:t>
      </w:r>
      <w:r>
        <w:rPr>
          <w:rStyle w:val="2f5"/>
        </w:rPr>
        <w:t xml:space="preserve"> gl</w:t>
      </w:r>
      <w:r>
        <w:rPr>
          <w:rStyle w:val="2f4"/>
        </w:rPr>
        <w:t>ycaemic control after myocardial infarction: mortal</w:t>
      </w:r>
      <w:r>
        <w:rPr>
          <w:rStyle w:val="2f4"/>
        </w:rPr>
        <w:t>ity durin</w:t>
      </w:r>
      <w:r>
        <w:rPr>
          <w:rStyle w:val="2f5"/>
        </w:rPr>
        <w:t>g 20</w:t>
      </w:r>
      <w:r>
        <w:rPr>
          <w:rStyle w:val="2f4"/>
        </w:rPr>
        <w:t xml:space="preserve"> year follow-up of the randomised Diabetes Mellitus Insulin Glucose Infusion in Acute Myocardial Infarction IDIGAMI </w:t>
      </w:r>
      <w:r>
        <w:rPr>
          <w:rStyle w:val="2f5"/>
        </w:rPr>
        <w:t>1</w:t>
      </w:r>
      <w:r>
        <w:rPr>
          <w:rStyle w:val="2f4"/>
        </w:rPr>
        <w:t>1 trial. Lancet Diabetes Endocrinol 2014</w:t>
      </w:r>
      <w:r>
        <w:rPr>
          <w:rStyle w:val="2f5"/>
        </w:rPr>
        <w:t>:</w:t>
      </w:r>
      <w:r>
        <w:rPr>
          <w:rStyle w:val="2f4"/>
        </w:rPr>
        <w:t>2:627-633.</w:t>
      </w:r>
    </w:p>
    <w:p w14:paraId="7C10995E" w14:textId="7C933A6E" w:rsidR="0079782E" w:rsidRDefault="00B72C89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728980" distB="695325" distL="63500" distR="63500" simplePos="0" relativeHeight="377487112" behindDoc="1" locked="0" layoutInCell="1" allowOverlap="1" wp14:anchorId="77521A36" wp14:editId="35AB02B2">
                <wp:simplePos x="0" y="0"/>
                <wp:positionH relativeFrom="margin">
                  <wp:posOffset>635</wp:posOffset>
                </wp:positionH>
                <wp:positionV relativeFrom="paragraph">
                  <wp:posOffset>-16510</wp:posOffset>
                </wp:positionV>
                <wp:extent cx="298450" cy="623570"/>
                <wp:effectExtent l="0" t="635" r="0" b="4445"/>
                <wp:wrapSquare wrapText="right"/>
                <wp:docPr id="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65726" w14:textId="77777777" w:rsidR="0079782E" w:rsidRDefault="003039BE">
                            <w:pPr>
                              <w:pStyle w:val="14"/>
                              <w:shd w:val="clear" w:color="auto" w:fill="auto"/>
                              <w:spacing w:after="462" w:line="260" w:lineRule="exact"/>
                            </w:pPr>
                            <w:r>
                              <w:rPr>
                                <w:rStyle w:val="14Exact0"/>
                              </w:rPr>
                              <w:t>:об.</w:t>
                            </w:r>
                          </w:p>
                          <w:p w14:paraId="173A223A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:07.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1A36" id="Text Box 33" o:spid="_x0000_s1034" type="#_x0000_t202" style="position:absolute;left:0;text-align:left;margin-left:.05pt;margin-top:-1.3pt;width:23.5pt;height:49.1pt;z-index:-125829368;visibility:visible;mso-wrap-style:square;mso-width-percent:0;mso-height-percent:0;mso-wrap-distance-left:5pt;mso-wrap-distance-top:57.4pt;mso-wrap-distance-right:5pt;mso-wrap-distance-bottom:5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" filled="f" stroked="f">
                <v:textbox style="mso-fit-shape-to-text:t" inset="0,0,0,0">
                  <w:txbxContent>
                    <w:p w14:paraId="3DB65726" w14:textId="77777777" w:rsidR="0079782E" w:rsidRDefault="003039BE">
                      <w:pPr>
                        <w:pStyle w:val="14"/>
                        <w:shd w:val="clear" w:color="auto" w:fill="auto"/>
                        <w:spacing w:after="462" w:line="260" w:lineRule="exact"/>
                      </w:pPr>
                      <w:r>
                        <w:rPr>
                          <w:rStyle w:val="14Exact0"/>
                        </w:rPr>
                        <w:t>:об.</w:t>
                      </w:r>
                    </w:p>
                    <w:p w14:paraId="173A223A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:07.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39BE">
        <w:rPr>
          <w:rStyle w:val="2f4"/>
        </w:rPr>
        <w:t>Mamas MA</w:t>
      </w:r>
      <w:r w:rsidR="003039BE">
        <w:rPr>
          <w:rStyle w:val="2f5"/>
        </w:rPr>
        <w:t xml:space="preserve">. </w:t>
      </w:r>
      <w:r w:rsidR="003039BE">
        <w:rPr>
          <w:rStyle w:val="2f4"/>
        </w:rPr>
        <w:t>Neyses L</w:t>
      </w:r>
      <w:r w:rsidR="003039BE">
        <w:rPr>
          <w:rStyle w:val="2f5"/>
        </w:rPr>
        <w:t xml:space="preserve">. </w:t>
      </w:r>
      <w:r w:rsidR="003039BE">
        <w:rPr>
          <w:rStyle w:val="2f4"/>
        </w:rPr>
        <w:t xml:space="preserve">Fath-Ordoubadi F. A </w:t>
      </w:r>
      <w:r w:rsidR="003039BE">
        <w:rPr>
          <w:rStyle w:val="2f4"/>
        </w:rPr>
        <w:t>meta-analysis of</w:t>
      </w:r>
      <w:r w:rsidR="003039BE">
        <w:rPr>
          <w:rStyle w:val="2f5"/>
        </w:rPr>
        <w:t xml:space="preserve"> g</w:t>
      </w:r>
      <w:r w:rsidR="003039BE">
        <w:rPr>
          <w:rStyle w:val="2f4"/>
        </w:rPr>
        <w:t>lucose-insulin-potassium thera</w:t>
      </w:r>
      <w:r w:rsidR="003039BE">
        <w:rPr>
          <w:rStyle w:val="2f5"/>
        </w:rPr>
        <w:t xml:space="preserve">py </w:t>
      </w:r>
      <w:r w:rsidR="003039BE">
        <w:rPr>
          <w:rStyle w:val="2f4"/>
        </w:rPr>
        <w:t>for treatment of acute myocardial infarction. Exp Clin Cardiol. 2010</w:t>
      </w:r>
      <w:r w:rsidR="003039BE">
        <w:rPr>
          <w:rStyle w:val="2f5"/>
        </w:rPr>
        <w:t>:</w:t>
      </w:r>
      <w:r w:rsidR="003039BE">
        <w:rPr>
          <w:rStyle w:val="2f4"/>
        </w:rPr>
        <w:t>151</w:t>
      </w:r>
      <w:r w:rsidR="003039BE">
        <w:rPr>
          <w:rStyle w:val="2f5"/>
        </w:rPr>
        <w:t>2</w:t>
      </w:r>
      <w:r w:rsidR="003039BE">
        <w:rPr>
          <w:rStyle w:val="2f4"/>
        </w:rPr>
        <w:t>1:e20-e24.</w:t>
      </w:r>
    </w:p>
    <w:p w14:paraId="23D8AAD4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f4"/>
        </w:rPr>
        <w:t>Skyler .IS.</w:t>
      </w:r>
      <w:r>
        <w:rPr>
          <w:rStyle w:val="2f5"/>
        </w:rPr>
        <w:t xml:space="preserve">. </w:t>
      </w:r>
      <w:r>
        <w:rPr>
          <w:rStyle w:val="2f4"/>
        </w:rPr>
        <w:t>Ber</w:t>
      </w:r>
      <w:r>
        <w:rPr>
          <w:rStyle w:val="2f5"/>
        </w:rPr>
        <w:t>g</w:t>
      </w:r>
      <w:r>
        <w:rPr>
          <w:rStyle w:val="2f4"/>
        </w:rPr>
        <w:t>enstal R</w:t>
      </w:r>
      <w:r>
        <w:rPr>
          <w:rStyle w:val="2f5"/>
        </w:rPr>
        <w:t xml:space="preserve">. </w:t>
      </w:r>
      <w:r>
        <w:rPr>
          <w:rStyle w:val="2f4"/>
        </w:rPr>
        <w:t>Bonow RO.</w:t>
      </w:r>
      <w:r>
        <w:rPr>
          <w:rStyle w:val="2f5"/>
        </w:rPr>
        <w:t xml:space="preserve">. </w:t>
      </w:r>
      <w:r>
        <w:rPr>
          <w:rStyle w:val="2f4"/>
        </w:rPr>
        <w:t>Buse .1</w:t>
      </w:r>
      <w:r>
        <w:rPr>
          <w:rStyle w:val="2f5"/>
        </w:rPr>
        <w:t xml:space="preserve">. </w:t>
      </w:r>
      <w:r>
        <w:rPr>
          <w:rStyle w:val="2f4"/>
        </w:rPr>
        <w:t>Deedwania R Gale EAM.</w:t>
      </w:r>
      <w:r>
        <w:rPr>
          <w:rStyle w:val="2f5"/>
        </w:rPr>
        <w:t xml:space="preserve">. </w:t>
      </w:r>
      <w:r>
        <w:rPr>
          <w:rStyle w:val="2f4"/>
        </w:rPr>
        <w:t>Howard BV</w:t>
      </w:r>
      <w:r>
        <w:rPr>
          <w:rStyle w:val="2f5"/>
        </w:rPr>
        <w:t xml:space="preserve">. </w:t>
      </w:r>
      <w:r>
        <w:rPr>
          <w:rStyle w:val="2f4"/>
        </w:rPr>
        <w:t>Kirkman MS</w:t>
      </w:r>
      <w:r>
        <w:rPr>
          <w:rStyle w:val="2f5"/>
        </w:rPr>
        <w:t xml:space="preserve">. </w:t>
      </w:r>
      <w:r>
        <w:rPr>
          <w:rStyle w:val="2f4"/>
        </w:rPr>
        <w:t>Kosiborod M</w:t>
      </w:r>
      <w:r>
        <w:rPr>
          <w:rStyle w:val="2f5"/>
        </w:rPr>
        <w:t xml:space="preserve">. </w:t>
      </w:r>
      <w:r>
        <w:rPr>
          <w:rStyle w:val="2f4"/>
        </w:rPr>
        <w:t>Reaven P</w:t>
      </w:r>
      <w:r>
        <w:rPr>
          <w:rStyle w:val="2f5"/>
        </w:rPr>
        <w:t xml:space="preserve">. </w:t>
      </w:r>
      <w:r>
        <w:rPr>
          <w:rStyle w:val="2f4"/>
        </w:rPr>
        <w:t>Sherwin RS. Intensive</w:t>
      </w:r>
      <w:r>
        <w:rPr>
          <w:rStyle w:val="2f5"/>
        </w:rPr>
        <w:t xml:space="preserve"> gl</w:t>
      </w:r>
      <w:r>
        <w:rPr>
          <w:rStyle w:val="2f4"/>
        </w:rPr>
        <w:t>ycemic control and the prevention of cardiovascular events: implications of the ACCORD</w:t>
      </w:r>
      <w:r>
        <w:rPr>
          <w:rStyle w:val="2f5"/>
        </w:rPr>
        <w:t xml:space="preserve">. </w:t>
      </w:r>
      <w:r>
        <w:rPr>
          <w:rStyle w:val="2f4"/>
        </w:rPr>
        <w:t>ADVANCE</w:t>
      </w:r>
      <w:r>
        <w:rPr>
          <w:rStyle w:val="2f5"/>
        </w:rPr>
        <w:t xml:space="preserve">, </w:t>
      </w:r>
      <w:r>
        <w:rPr>
          <w:rStyle w:val="2f4"/>
        </w:rPr>
        <w:t>and VA Diabetes Trials. Diabetes Care 2009</w:t>
      </w:r>
      <w:r>
        <w:rPr>
          <w:rStyle w:val="2f5"/>
        </w:rPr>
        <w:t>:</w:t>
      </w:r>
      <w:r>
        <w:rPr>
          <w:rStyle w:val="2f4"/>
        </w:rPr>
        <w:t>32:187-192.</w:t>
      </w:r>
    </w:p>
    <w:p w14:paraId="4A1E4E46" w14:textId="77777777" w:rsidR="0079782E" w:rsidRDefault="003039BE">
      <w:pPr>
        <w:pStyle w:val="25"/>
        <w:numPr>
          <w:ilvl w:val="0"/>
          <w:numId w:val="33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Gislason GH</w:t>
      </w:r>
      <w:r>
        <w:rPr>
          <w:rStyle w:val="2f5"/>
        </w:rPr>
        <w:t xml:space="preserve">. </w:t>
      </w:r>
      <w:r>
        <w:rPr>
          <w:rStyle w:val="2f4"/>
        </w:rPr>
        <w:t>.lacobsen S</w:t>
      </w:r>
      <w:r>
        <w:rPr>
          <w:rStyle w:val="2f5"/>
        </w:rPr>
        <w:t xml:space="preserve">. </w:t>
      </w:r>
      <w:r>
        <w:rPr>
          <w:rStyle w:val="2f4"/>
        </w:rPr>
        <w:t>Rasmussen .IN et al. Risk of death or reinfarction ass</w:t>
      </w:r>
      <w:r>
        <w:rPr>
          <w:rStyle w:val="2f4"/>
        </w:rPr>
        <w:t>ociated with the use of selective cycloox</w:t>
      </w:r>
      <w:r>
        <w:rPr>
          <w:rStyle w:val="2f5"/>
        </w:rPr>
        <w:t>yg</w:t>
      </w:r>
      <w:r>
        <w:rPr>
          <w:rStyle w:val="2f4"/>
        </w:rPr>
        <w:t>enase-2 inhibitors and nonselective nonsteroidal antiinflammatory dru</w:t>
      </w:r>
      <w:r>
        <w:rPr>
          <w:rStyle w:val="2f5"/>
        </w:rPr>
        <w:t xml:space="preserve">gs </w:t>
      </w:r>
      <w:r>
        <w:rPr>
          <w:rStyle w:val="2f4"/>
        </w:rPr>
        <w:t>after acute myocardial infarction. Circulation. 2006</w:t>
      </w:r>
      <w:r>
        <w:rPr>
          <w:rStyle w:val="2f5"/>
        </w:rPr>
        <w:t>:</w:t>
      </w:r>
      <w:r>
        <w:rPr>
          <w:rStyle w:val="2f4"/>
        </w:rPr>
        <w:t>113:2906-2913.</w:t>
      </w:r>
    </w:p>
    <w:p w14:paraId="07ADA34F" w14:textId="77777777" w:rsidR="0079782E" w:rsidRDefault="003039BE">
      <w:pPr>
        <w:pStyle w:val="25"/>
        <w:numPr>
          <w:ilvl w:val="0"/>
          <w:numId w:val="33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Kearney PM</w:t>
      </w:r>
      <w:r>
        <w:rPr>
          <w:rStyle w:val="2f5"/>
        </w:rPr>
        <w:t xml:space="preserve">. </w:t>
      </w:r>
      <w:r>
        <w:rPr>
          <w:rStyle w:val="2f4"/>
        </w:rPr>
        <w:t>Bai</w:t>
      </w:r>
      <w:r>
        <w:rPr>
          <w:rStyle w:val="2f5"/>
        </w:rPr>
        <w:t>g</w:t>
      </w:r>
      <w:r>
        <w:rPr>
          <w:rStyle w:val="2f4"/>
        </w:rPr>
        <w:t>ent C</w:t>
      </w:r>
      <w:r>
        <w:rPr>
          <w:rStyle w:val="2f5"/>
        </w:rPr>
        <w:t xml:space="preserve">. </w:t>
      </w:r>
      <w:r>
        <w:rPr>
          <w:rStyle w:val="2f4"/>
        </w:rPr>
        <w:t>Godwin .1 et al. Do selective cyclo-ox</w:t>
      </w:r>
      <w:r>
        <w:rPr>
          <w:rStyle w:val="2f5"/>
        </w:rPr>
        <w:t>yg</w:t>
      </w:r>
      <w:r>
        <w:rPr>
          <w:rStyle w:val="2f4"/>
        </w:rPr>
        <w:t>enase-2 in</w:t>
      </w:r>
      <w:r>
        <w:rPr>
          <w:rStyle w:val="2f4"/>
        </w:rPr>
        <w:t>hibitors and traditional non-steroidal anti-inftammatory dru</w:t>
      </w:r>
      <w:r>
        <w:rPr>
          <w:rStyle w:val="2f5"/>
        </w:rPr>
        <w:t>g</w:t>
      </w:r>
      <w:r>
        <w:rPr>
          <w:rStyle w:val="2f4"/>
        </w:rPr>
        <w:t>s increase the risk of atherothrombosis? Meta-analysis of randomised trials. BMJ. 2006</w:t>
      </w:r>
      <w:r>
        <w:rPr>
          <w:rStyle w:val="2f5"/>
        </w:rPr>
        <w:t>:</w:t>
      </w:r>
      <w:r>
        <w:rPr>
          <w:rStyle w:val="2f4"/>
        </w:rPr>
        <w:t>332:1302-1308.</w:t>
      </w:r>
    </w:p>
    <w:p w14:paraId="2B5EB2F1" w14:textId="77777777" w:rsidR="0079782E" w:rsidRDefault="003039BE">
      <w:pPr>
        <w:pStyle w:val="25"/>
        <w:numPr>
          <w:ilvl w:val="0"/>
          <w:numId w:val="33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Gibson CM</w:t>
      </w:r>
      <w:r>
        <w:rPr>
          <w:rStyle w:val="2f5"/>
        </w:rPr>
        <w:t xml:space="preserve">. </w:t>
      </w:r>
      <w:r>
        <w:rPr>
          <w:rStyle w:val="2f4"/>
        </w:rPr>
        <w:t>Pride YB</w:t>
      </w:r>
      <w:r>
        <w:rPr>
          <w:rStyle w:val="2f5"/>
        </w:rPr>
        <w:t>. A</w:t>
      </w:r>
      <w:r>
        <w:rPr>
          <w:rStyle w:val="2f4"/>
        </w:rPr>
        <w:t>ylward PE et al. Association of non-steroidal anti-inftammatory dru</w:t>
      </w:r>
      <w:r>
        <w:rPr>
          <w:rStyle w:val="2f5"/>
        </w:rPr>
        <w:t xml:space="preserve">gs </w:t>
      </w:r>
      <w:r>
        <w:rPr>
          <w:rStyle w:val="2f4"/>
        </w:rPr>
        <w:t>w</w:t>
      </w:r>
      <w:r>
        <w:rPr>
          <w:rStyle w:val="2f4"/>
        </w:rPr>
        <w:t>ith outcomes in patients with ST-se</w:t>
      </w:r>
      <w:r>
        <w:rPr>
          <w:rStyle w:val="2f5"/>
        </w:rPr>
        <w:t>g</w:t>
      </w:r>
      <w:r>
        <w:rPr>
          <w:rStyle w:val="2f4"/>
        </w:rPr>
        <w:t>ment elevation myocardial infarction treated with fibrinolytic thera</w:t>
      </w:r>
      <w:r>
        <w:rPr>
          <w:rStyle w:val="2f5"/>
        </w:rPr>
        <w:t>p</w:t>
      </w:r>
      <w:r>
        <w:rPr>
          <w:rStyle w:val="2f4"/>
        </w:rPr>
        <w:t>y: an ExTRACT-TIMI 25 analysis. J Thromb Thrombolysis. 2009</w:t>
      </w:r>
      <w:r>
        <w:rPr>
          <w:rStyle w:val="2f5"/>
        </w:rPr>
        <w:t>:</w:t>
      </w:r>
      <w:r>
        <w:rPr>
          <w:rStyle w:val="2f4"/>
        </w:rPr>
        <w:t>27:11-17.</w:t>
      </w:r>
    </w:p>
    <w:p w14:paraId="6B038597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G1. </w:t>
      </w:r>
      <w:r>
        <w:rPr>
          <w:rStyle w:val="2f4"/>
        </w:rPr>
        <w:t>Killip T</w:t>
      </w:r>
      <w:r>
        <w:rPr>
          <w:rStyle w:val="2f5"/>
        </w:rPr>
        <w:t xml:space="preserve">. </w:t>
      </w:r>
      <w:r>
        <w:rPr>
          <w:rStyle w:val="2f4"/>
        </w:rPr>
        <w:t>Kimball J. T. Treatment of myocardial infarction in a coronary care</w:t>
      </w:r>
      <w:r>
        <w:rPr>
          <w:rStyle w:val="2f4"/>
        </w:rPr>
        <w:t xml:space="preserve"> unit Am. J. Cardiol 1967</w:t>
      </w:r>
      <w:r>
        <w:rPr>
          <w:rStyle w:val="2f5"/>
        </w:rPr>
        <w:t>:2014</w:t>
      </w:r>
      <w:r>
        <w:rPr>
          <w:rStyle w:val="2f4"/>
        </w:rPr>
        <w:t>1:457-464.</w:t>
      </w:r>
    </w:p>
    <w:p w14:paraId="0128DAFC" w14:textId="77777777" w:rsidR="0079782E" w:rsidRDefault="003039BE">
      <w:pPr>
        <w:pStyle w:val="25"/>
        <w:numPr>
          <w:ilvl w:val="0"/>
          <w:numId w:val="34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Khot UN</w:t>
      </w:r>
      <w:r>
        <w:rPr>
          <w:rStyle w:val="2f5"/>
        </w:rPr>
        <w:t xml:space="preserve">. </w:t>
      </w:r>
      <w:r>
        <w:rPr>
          <w:rStyle w:val="2f4"/>
        </w:rPr>
        <w:t>Jia G</w:t>
      </w:r>
      <w:r>
        <w:rPr>
          <w:rStyle w:val="2f5"/>
        </w:rPr>
        <w:t xml:space="preserve">. </w:t>
      </w:r>
      <w:r>
        <w:rPr>
          <w:rStyle w:val="2f4"/>
        </w:rPr>
        <w:t>Molitemo DJ et al. Pro</w:t>
      </w:r>
      <w:r>
        <w:rPr>
          <w:rStyle w:val="2f5"/>
        </w:rPr>
        <w:t>g</w:t>
      </w:r>
      <w:r>
        <w:rPr>
          <w:rStyle w:val="2f4"/>
        </w:rPr>
        <w:t>nostic importance of</w:t>
      </w:r>
      <w:r>
        <w:rPr>
          <w:rStyle w:val="2f5"/>
        </w:rPr>
        <w:t xml:space="preserve"> ph</w:t>
      </w:r>
      <w:r>
        <w:rPr>
          <w:rStyle w:val="2f4"/>
        </w:rPr>
        <w:t>ysical examination for heart failure in non-ST-elevation acute coronar</w:t>
      </w:r>
      <w:r>
        <w:rPr>
          <w:rStyle w:val="2f5"/>
        </w:rPr>
        <w:t>y s</w:t>
      </w:r>
      <w:r>
        <w:rPr>
          <w:rStyle w:val="2f4"/>
        </w:rPr>
        <w:t>yndromes: the endurin</w:t>
      </w:r>
      <w:r>
        <w:rPr>
          <w:rStyle w:val="2f5"/>
        </w:rPr>
        <w:t xml:space="preserve">g </w:t>
      </w:r>
      <w:r>
        <w:rPr>
          <w:rStyle w:val="2f4"/>
        </w:rPr>
        <w:t>value of Killip classification. .lAMA. 200.3</w:t>
      </w:r>
      <w:r>
        <w:rPr>
          <w:rStyle w:val="2f5"/>
        </w:rPr>
        <w:t xml:space="preserve">: </w:t>
      </w:r>
      <w:r>
        <w:rPr>
          <w:rStyle w:val="2f4"/>
        </w:rPr>
        <w:t>Vol.2901</w:t>
      </w:r>
      <w:r>
        <w:rPr>
          <w:rStyle w:val="2f5"/>
        </w:rPr>
        <w:t>16</w:t>
      </w:r>
      <w:r>
        <w:rPr>
          <w:rStyle w:val="2f4"/>
        </w:rPr>
        <w:t>1:2174-2181.</w:t>
      </w:r>
    </w:p>
    <w:p w14:paraId="1765A308" w14:textId="77777777" w:rsidR="0079782E" w:rsidRDefault="003039BE">
      <w:pPr>
        <w:pStyle w:val="25"/>
        <w:numPr>
          <w:ilvl w:val="0"/>
          <w:numId w:val="34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Wen</w:t>
      </w:r>
      <w:r>
        <w:rPr>
          <w:rStyle w:val="2f5"/>
        </w:rPr>
        <w:t xml:space="preserve">g </w:t>
      </w:r>
      <w:r>
        <w:rPr>
          <w:rStyle w:val="2f4"/>
        </w:rPr>
        <w:t>CL</w:t>
      </w:r>
      <w:r>
        <w:rPr>
          <w:rStyle w:val="2f5"/>
        </w:rPr>
        <w:t xml:space="preserve">. </w:t>
      </w:r>
      <w:r>
        <w:rPr>
          <w:rStyle w:val="2f4"/>
        </w:rPr>
        <w:t>Zhao YT</w:t>
      </w:r>
      <w:r>
        <w:rPr>
          <w:rStyle w:val="2f5"/>
        </w:rPr>
        <w:t xml:space="preserve">. </w:t>
      </w:r>
      <w:r>
        <w:rPr>
          <w:rStyle w:val="2f4"/>
        </w:rPr>
        <w:t>Liu O</w:t>
      </w:r>
      <w:r>
        <w:rPr>
          <w:rStyle w:val="2f5"/>
        </w:rPr>
        <w:t xml:space="preserve">H. </w:t>
      </w:r>
      <w:r>
        <w:rPr>
          <w:rStyle w:val="2f4"/>
        </w:rPr>
        <w:t xml:space="preserve">Fu </w:t>
      </w:r>
      <w:r>
        <w:rPr>
          <w:rStyle w:val="2-1pt"/>
          <w:lang w:val="ru-RU" w:eastAsia="ru-RU" w:bidi="ru-RU"/>
        </w:rPr>
        <w:t>С.1</w:t>
      </w:r>
      <w:r>
        <w:rPr>
          <w:rStyle w:val="2-1pt0"/>
          <w:lang w:val="ru-RU" w:eastAsia="ru-RU" w:bidi="ru-RU"/>
        </w:rPr>
        <w:t>.</w:t>
      </w:r>
      <w:r>
        <w:rPr>
          <w:rStyle w:val="2f5"/>
          <w:lang w:val="ru-RU" w:eastAsia="ru-RU" w:bidi="ru-RU"/>
        </w:rPr>
        <w:t xml:space="preserve"> </w:t>
      </w:r>
      <w:r>
        <w:rPr>
          <w:rStyle w:val="2f4"/>
        </w:rPr>
        <w:t xml:space="preserve">Sun </w:t>
      </w:r>
      <w:r>
        <w:rPr>
          <w:rStyle w:val="2-1pt"/>
        </w:rPr>
        <w:t>F</w:t>
      </w:r>
      <w:r>
        <w:rPr>
          <w:rStyle w:val="2-1pt0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Ma YL</w:t>
      </w:r>
      <w:r>
        <w:rPr>
          <w:rStyle w:val="2f5"/>
        </w:rPr>
        <w:t xml:space="preserve">. </w:t>
      </w:r>
      <w:r>
        <w:rPr>
          <w:rStyle w:val="2f4"/>
        </w:rPr>
        <w:t>Chen YW</w:t>
      </w:r>
      <w:r>
        <w:rPr>
          <w:rStyle w:val="2f5"/>
        </w:rPr>
        <w:t xml:space="preserve">. </w:t>
      </w:r>
      <w:r>
        <w:rPr>
          <w:rStyle w:val="2f4"/>
        </w:rPr>
        <w:t>He OY. Meta-analysis: non- invasive ventilation in acute cardio</w:t>
      </w:r>
      <w:r>
        <w:rPr>
          <w:rStyle w:val="2f5"/>
        </w:rPr>
        <w:t>g</w:t>
      </w:r>
      <w:r>
        <w:rPr>
          <w:rStyle w:val="2f4"/>
        </w:rPr>
        <w:t>enic pulmonary edema. Ann Intern Med 2010</w:t>
      </w:r>
      <w:r>
        <w:rPr>
          <w:rStyle w:val="2f5"/>
        </w:rPr>
        <w:t>:</w:t>
      </w:r>
      <w:r>
        <w:rPr>
          <w:rStyle w:val="2f4"/>
        </w:rPr>
        <w:t>1521</w:t>
      </w:r>
      <w:r>
        <w:rPr>
          <w:rStyle w:val="2f5"/>
        </w:rPr>
        <w:t>9</w:t>
      </w:r>
      <w:r>
        <w:rPr>
          <w:rStyle w:val="2f4"/>
        </w:rPr>
        <w:t>1:590- 600.</w:t>
      </w:r>
    </w:p>
    <w:p w14:paraId="312C2733" w14:textId="77777777" w:rsidR="0079782E" w:rsidRDefault="003039BE">
      <w:pPr>
        <w:pStyle w:val="25"/>
        <w:numPr>
          <w:ilvl w:val="0"/>
          <w:numId w:val="34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Gray A</w:t>
      </w:r>
      <w:r>
        <w:rPr>
          <w:rStyle w:val="2f5"/>
        </w:rPr>
        <w:t xml:space="preserve">. </w:t>
      </w:r>
      <w:r>
        <w:rPr>
          <w:rStyle w:val="2f4"/>
        </w:rPr>
        <w:t>Goodacre S</w:t>
      </w:r>
      <w:r>
        <w:rPr>
          <w:rStyle w:val="2f5"/>
        </w:rPr>
        <w:t xml:space="preserve">. </w:t>
      </w:r>
      <w:r>
        <w:rPr>
          <w:rStyle w:val="2f4"/>
        </w:rPr>
        <w:t>Newby DE</w:t>
      </w:r>
      <w:r>
        <w:rPr>
          <w:rStyle w:val="2f5"/>
        </w:rPr>
        <w:t xml:space="preserve">. </w:t>
      </w:r>
      <w:r>
        <w:rPr>
          <w:rStyle w:val="2f4"/>
        </w:rPr>
        <w:t>Masson M</w:t>
      </w:r>
      <w:r>
        <w:rPr>
          <w:rStyle w:val="2f5"/>
        </w:rPr>
        <w:t xml:space="preserve">. </w:t>
      </w:r>
      <w:r>
        <w:rPr>
          <w:rStyle w:val="2f4"/>
        </w:rPr>
        <w:t>Sampson F</w:t>
      </w:r>
      <w:r>
        <w:rPr>
          <w:rStyle w:val="2f5"/>
        </w:rPr>
        <w:t xml:space="preserve">. </w:t>
      </w:r>
      <w:r>
        <w:rPr>
          <w:rStyle w:val="2f4"/>
        </w:rPr>
        <w:t>Nicholl .1</w:t>
      </w:r>
      <w:r>
        <w:rPr>
          <w:rStyle w:val="2f5"/>
        </w:rPr>
        <w:t xml:space="preserve">. </w:t>
      </w:r>
      <w:r>
        <w:rPr>
          <w:rStyle w:val="2f4"/>
        </w:rPr>
        <w:t>3CPO Trialists. Noninvasive ventilation in acute cardio</w:t>
      </w:r>
      <w:r>
        <w:rPr>
          <w:rStyle w:val="2f5"/>
        </w:rPr>
        <w:t>g</w:t>
      </w:r>
      <w:r>
        <w:rPr>
          <w:rStyle w:val="2f4"/>
        </w:rPr>
        <w:t>enic pulmonary edema. N En</w:t>
      </w:r>
      <w:r>
        <w:rPr>
          <w:rStyle w:val="2f5"/>
        </w:rPr>
        <w:t>g</w:t>
      </w:r>
      <w:r>
        <w:rPr>
          <w:rStyle w:val="2f4"/>
        </w:rPr>
        <w:t>l J Med. 2008</w:t>
      </w:r>
      <w:r>
        <w:rPr>
          <w:rStyle w:val="2f5"/>
        </w:rPr>
        <w:t>:</w:t>
      </w:r>
      <w:r>
        <w:rPr>
          <w:rStyle w:val="2f4"/>
        </w:rPr>
        <w:t>3591</w:t>
      </w:r>
      <w:r>
        <w:rPr>
          <w:rStyle w:val="2f5"/>
        </w:rPr>
        <w:t>2</w:t>
      </w:r>
      <w:r>
        <w:rPr>
          <w:rStyle w:val="2f4"/>
        </w:rPr>
        <w:t>1:142-151.</w:t>
      </w:r>
    </w:p>
    <w:p w14:paraId="05E8A4D6" w14:textId="77777777" w:rsidR="0079782E" w:rsidRDefault="003039BE">
      <w:pPr>
        <w:pStyle w:val="25"/>
        <w:numPr>
          <w:ilvl w:val="0"/>
          <w:numId w:val="34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McAlister FA</w:t>
      </w:r>
      <w:r>
        <w:rPr>
          <w:rStyle w:val="2f5"/>
        </w:rPr>
        <w:t xml:space="preserve">. </w:t>
      </w:r>
      <w:r>
        <w:rPr>
          <w:rStyle w:val="2f4"/>
        </w:rPr>
        <w:t>Stewart S. Ferrua S</w:t>
      </w:r>
      <w:r>
        <w:rPr>
          <w:rStyle w:val="2f5"/>
        </w:rPr>
        <w:t xml:space="preserve">. </w:t>
      </w:r>
      <w:r>
        <w:rPr>
          <w:rStyle w:val="2f4"/>
        </w:rPr>
        <w:t>McMurray JJ. Multidisciplinary strate</w:t>
      </w:r>
      <w:r>
        <w:rPr>
          <w:rStyle w:val="2f5"/>
        </w:rPr>
        <w:t>g</w:t>
      </w:r>
      <w:r>
        <w:rPr>
          <w:rStyle w:val="2f4"/>
        </w:rPr>
        <w:t>ies for the mana</w:t>
      </w:r>
      <w:r>
        <w:rPr>
          <w:rStyle w:val="2f5"/>
        </w:rPr>
        <w:t>g</w:t>
      </w:r>
      <w:r>
        <w:rPr>
          <w:rStyle w:val="2f4"/>
        </w:rPr>
        <w:t>ement of heart failure patients at hi</w:t>
      </w:r>
      <w:r>
        <w:rPr>
          <w:rStyle w:val="2f5"/>
        </w:rPr>
        <w:t>g</w:t>
      </w:r>
      <w:r>
        <w:rPr>
          <w:rStyle w:val="2f4"/>
        </w:rPr>
        <w:t>h risk for admi</w:t>
      </w:r>
      <w:r>
        <w:rPr>
          <w:rStyle w:val="2f4"/>
        </w:rPr>
        <w:t>ssion: a systematic review of randomized trials. J Am Coll Cardiol. 2004</w:t>
      </w:r>
      <w:r>
        <w:rPr>
          <w:rStyle w:val="2f5"/>
        </w:rPr>
        <w:t>:4414</w:t>
      </w:r>
      <w:r>
        <w:rPr>
          <w:rStyle w:val="2f4"/>
        </w:rPr>
        <w:t>1:810-819.</w:t>
      </w:r>
    </w:p>
    <w:p w14:paraId="490864A5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:16. </w:t>
      </w:r>
      <w:r>
        <w:rPr>
          <w:rStyle w:val="2f4"/>
        </w:rPr>
        <w:t>Chen ZM</w:t>
      </w:r>
      <w:r>
        <w:rPr>
          <w:rStyle w:val="2f5"/>
        </w:rPr>
        <w:t xml:space="preserve">. </w:t>
      </w:r>
      <w:r>
        <w:rPr>
          <w:rStyle w:val="2f4"/>
        </w:rPr>
        <w:t>Pan HC</w:t>
      </w:r>
      <w:r>
        <w:rPr>
          <w:rStyle w:val="2f5"/>
        </w:rPr>
        <w:t xml:space="preserve">. </w:t>
      </w:r>
      <w:r>
        <w:rPr>
          <w:rStyle w:val="2f4"/>
        </w:rPr>
        <w:t>Chen YP. Peto R</w:t>
      </w:r>
      <w:r>
        <w:rPr>
          <w:rStyle w:val="2f5"/>
        </w:rPr>
        <w:t xml:space="preserve">. </w:t>
      </w:r>
      <w:r>
        <w:rPr>
          <w:rStyle w:val="2f4"/>
        </w:rPr>
        <w:t>Collins R</w:t>
      </w:r>
      <w:r>
        <w:rPr>
          <w:rStyle w:val="2f5"/>
        </w:rPr>
        <w:t xml:space="preserve">. </w:t>
      </w:r>
      <w:r>
        <w:rPr>
          <w:rStyle w:val="2f4"/>
        </w:rPr>
        <w:t>.Han</w:t>
      </w:r>
      <w:r>
        <w:rPr>
          <w:rStyle w:val="2f5"/>
        </w:rPr>
        <w:t xml:space="preserve">g </w:t>
      </w:r>
      <w:r>
        <w:rPr>
          <w:rStyle w:val="2f4"/>
        </w:rPr>
        <w:t>LX</w:t>
      </w:r>
      <w:r>
        <w:rPr>
          <w:rStyle w:val="2f5"/>
        </w:rPr>
        <w:t xml:space="preserve">. </w:t>
      </w:r>
      <w:r>
        <w:rPr>
          <w:rStyle w:val="2f4"/>
        </w:rPr>
        <w:t>Xie .IX</w:t>
      </w:r>
      <w:r>
        <w:rPr>
          <w:rStyle w:val="2f5"/>
        </w:rPr>
        <w:t xml:space="preserve">. </w:t>
      </w:r>
      <w:r>
        <w:rPr>
          <w:rStyle w:val="2f4"/>
        </w:rPr>
        <w:t>Liu LS</w:t>
      </w:r>
      <w:r>
        <w:rPr>
          <w:rStyle w:val="2f5"/>
        </w:rPr>
        <w:t xml:space="preserve">. </w:t>
      </w:r>
      <w:r>
        <w:rPr>
          <w:rStyle w:val="2f4"/>
        </w:rPr>
        <w:t>COMMIT Collaborative Group. Early intravenous then oral metoprolol in 45</w:t>
      </w:r>
      <w:r>
        <w:rPr>
          <w:rStyle w:val="2f5"/>
        </w:rPr>
        <w:t>.</w:t>
      </w:r>
      <w:r>
        <w:rPr>
          <w:rStyle w:val="2f4"/>
        </w:rPr>
        <w:t xml:space="preserve">852 patients with acute </w:t>
      </w:r>
      <w:r>
        <w:rPr>
          <w:rStyle w:val="2f5"/>
        </w:rPr>
        <w:t>m</w:t>
      </w:r>
      <w:r>
        <w:rPr>
          <w:rStyle w:val="2f4"/>
        </w:rPr>
        <w:t>yocardial infarction: randomised placebo-controlled trial. Lancet. 2005</w:t>
      </w:r>
      <w:r>
        <w:rPr>
          <w:rStyle w:val="2f5"/>
        </w:rPr>
        <w:t>:</w:t>
      </w:r>
      <w:r>
        <w:rPr>
          <w:rStyle w:val="2f4"/>
        </w:rPr>
        <w:t>366 194971:1622-1632.</w:t>
      </w:r>
    </w:p>
    <w:p w14:paraId="6209E74B" w14:textId="77777777" w:rsidR="0079782E" w:rsidRDefault="003039BE">
      <w:pPr>
        <w:pStyle w:val="25"/>
        <w:numPr>
          <w:ilvl w:val="0"/>
          <w:numId w:val="35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Bossard-</w:t>
      </w:r>
      <w:r>
        <w:rPr>
          <w:rStyle w:val="2f5"/>
        </w:rPr>
        <w:t xml:space="preserve">M. </w:t>
      </w:r>
      <w:r>
        <w:rPr>
          <w:rStyle w:val="2f4"/>
        </w:rPr>
        <w:t>Binbraik-</w:t>
      </w:r>
      <w:r>
        <w:rPr>
          <w:rStyle w:val="2f5"/>
        </w:rPr>
        <w:t xml:space="preserve">Y. </w:t>
      </w:r>
      <w:r>
        <w:rPr>
          <w:rStyle w:val="2f4"/>
        </w:rPr>
        <w:t>Be</w:t>
      </w:r>
      <w:r>
        <w:rPr>
          <w:rStyle w:val="2f5"/>
        </w:rPr>
        <w:t xml:space="preserve">ygui-F. </w:t>
      </w:r>
      <w:r>
        <w:rPr>
          <w:rStyle w:val="2f4"/>
        </w:rPr>
        <w:t>et al. Mineralocorticoid Receptor Anta</w:t>
      </w:r>
      <w:r>
        <w:rPr>
          <w:rStyle w:val="2f5"/>
        </w:rPr>
        <w:t>g</w:t>
      </w:r>
      <w:r>
        <w:rPr>
          <w:rStyle w:val="2f4"/>
        </w:rPr>
        <w:t xml:space="preserve">onists in Patients With Acute Myocardial Infarction - A </w:t>
      </w:r>
      <w:r>
        <w:rPr>
          <w:rStyle w:val="2f4"/>
        </w:rPr>
        <w:t>Systematic Review and Meta-Analysis of Randomized Trials. Am Heart .12018</w:t>
      </w:r>
      <w:r>
        <w:rPr>
          <w:rStyle w:val="2f5"/>
        </w:rPr>
        <w:t xml:space="preserve">: </w:t>
      </w:r>
      <w:r>
        <w:rPr>
          <w:rStyle w:val="2f4"/>
        </w:rPr>
        <w:t>195: 60-69.</w:t>
      </w:r>
    </w:p>
    <w:p w14:paraId="30FB0635" w14:textId="77777777" w:rsidR="0079782E" w:rsidRDefault="003039BE">
      <w:pPr>
        <w:pStyle w:val="25"/>
        <w:numPr>
          <w:ilvl w:val="0"/>
          <w:numId w:val="35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Buerke M</w:t>
      </w:r>
      <w:r>
        <w:rPr>
          <w:rStyle w:val="2f5"/>
        </w:rPr>
        <w:t xml:space="preserve">. </w:t>
      </w:r>
      <w:r>
        <w:rPr>
          <w:rStyle w:val="2f4"/>
        </w:rPr>
        <w:t>Prondzinsky R</w:t>
      </w:r>
      <w:r>
        <w:rPr>
          <w:rStyle w:val="2f5"/>
        </w:rPr>
        <w:t xml:space="preserve">. </w:t>
      </w:r>
      <w:r>
        <w:rPr>
          <w:rStyle w:val="2f4"/>
        </w:rPr>
        <w:t>Lemm H</w:t>
      </w:r>
      <w:r>
        <w:rPr>
          <w:rStyle w:val="2f5"/>
        </w:rPr>
        <w:t xml:space="preserve">. </w:t>
      </w:r>
      <w:r>
        <w:rPr>
          <w:rStyle w:val="2f4"/>
        </w:rPr>
        <w:t>Dietz S</w:t>
      </w:r>
      <w:r>
        <w:rPr>
          <w:rStyle w:val="2f5"/>
        </w:rPr>
        <w:t xml:space="preserve">. </w:t>
      </w:r>
      <w:r>
        <w:rPr>
          <w:rStyle w:val="2f4"/>
        </w:rPr>
        <w:t>Buerke U</w:t>
      </w:r>
      <w:r>
        <w:rPr>
          <w:rStyle w:val="2f5"/>
        </w:rPr>
        <w:t xml:space="preserve">. </w:t>
      </w:r>
      <w:r>
        <w:rPr>
          <w:rStyle w:val="2f4"/>
        </w:rPr>
        <w:t>Ehelt H</w:t>
      </w:r>
      <w:r>
        <w:rPr>
          <w:rStyle w:val="2f5"/>
        </w:rPr>
        <w:t xml:space="preserve">. </w:t>
      </w:r>
      <w:r>
        <w:rPr>
          <w:rStyle w:val="2f4"/>
        </w:rPr>
        <w:t>Bushnaq H</w:t>
      </w:r>
      <w:r>
        <w:rPr>
          <w:rStyle w:val="2f5"/>
        </w:rPr>
        <w:t xml:space="preserve">. </w:t>
      </w:r>
      <w:r>
        <w:rPr>
          <w:rStyle w:val="2f4"/>
        </w:rPr>
        <w:t>Silher RE</w:t>
      </w:r>
      <w:r>
        <w:rPr>
          <w:rStyle w:val="2f5"/>
        </w:rPr>
        <w:t xml:space="preserve">. </w:t>
      </w:r>
      <w:r>
        <w:rPr>
          <w:rStyle w:val="2f4"/>
        </w:rPr>
        <w:t>Werdan</w:t>
      </w:r>
    </w:p>
    <w:p w14:paraId="2929F08E" w14:textId="77777777" w:rsidR="0079782E" w:rsidRDefault="003039BE">
      <w:pPr>
        <w:pStyle w:val="25"/>
        <w:shd w:val="clear" w:color="auto" w:fill="auto"/>
        <w:tabs>
          <w:tab w:val="left" w:pos="941"/>
          <w:tab w:val="left" w:pos="996"/>
        </w:tabs>
        <w:spacing w:before="0" w:after="0" w:line="389" w:lineRule="exact"/>
        <w:ind w:left="540" w:firstLine="0"/>
        <w:jc w:val="both"/>
        <w:sectPr w:rsidR="0079782E">
          <w:headerReference w:type="even" r:id="rId50"/>
          <w:headerReference w:type="default" r:id="rId51"/>
          <w:pgSz w:w="11899" w:h="17880"/>
          <w:pgMar w:top="557" w:right="266" w:bottom="599" w:left="324" w:header="0" w:footer="3" w:gutter="0"/>
          <w:cols w:space="720"/>
          <w:noEndnote/>
          <w:docGrid w:linePitch="360"/>
        </w:sectPr>
      </w:pPr>
      <w:r>
        <w:rPr>
          <w:rStyle w:val="2f4"/>
        </w:rPr>
        <w:t>K.</w:t>
      </w:r>
      <w:r>
        <w:rPr>
          <w:rStyle w:val="2f7"/>
          <w:lang w:val="en-US" w:eastAsia="en-US" w:bidi="en-US"/>
        </w:rPr>
        <w:tab/>
      </w:r>
      <w:r>
        <w:rPr>
          <w:rStyle w:val="2f4"/>
        </w:rPr>
        <w:t>Intra-aortic balloon counterpulsation in the treatm</w:t>
      </w:r>
      <w:r>
        <w:rPr>
          <w:rStyle w:val="2f4"/>
        </w:rPr>
        <w:t>ent of infarction-related cardio</w:t>
      </w:r>
      <w:r>
        <w:rPr>
          <w:rStyle w:val="2f5"/>
        </w:rPr>
        <w:t>g</w:t>
      </w:r>
      <w:r>
        <w:rPr>
          <w:rStyle w:val="2f4"/>
        </w:rPr>
        <w:t>enic shock — review of the current evidence. Artif Or</w:t>
      </w:r>
      <w:r>
        <w:rPr>
          <w:rStyle w:val="2f5"/>
        </w:rPr>
        <w:t>g</w:t>
      </w:r>
      <w:r>
        <w:rPr>
          <w:rStyle w:val="2f4"/>
        </w:rPr>
        <w:t>ans. 2012</w:t>
      </w:r>
      <w:r>
        <w:rPr>
          <w:rStyle w:val="2f5"/>
        </w:rPr>
        <w:t>:</w:t>
      </w:r>
      <w:r>
        <w:rPr>
          <w:rStyle w:val="2f4"/>
        </w:rPr>
        <w:t>361</w:t>
      </w:r>
      <w:r>
        <w:rPr>
          <w:rStyle w:val="2f5"/>
        </w:rPr>
        <w:t>6</w:t>
      </w:r>
      <w:r>
        <w:rPr>
          <w:rStyle w:val="2f4"/>
        </w:rPr>
        <w:t>1:505-511.</w:t>
      </w:r>
    </w:p>
    <w:p w14:paraId="48FE2E22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left"/>
      </w:pPr>
      <w:r>
        <w:rPr>
          <w:rStyle w:val="2f4"/>
        </w:rPr>
        <w:lastRenderedPageBreak/>
        <w:t xml:space="preserve">Karami </w:t>
      </w:r>
      <w:r>
        <w:rPr>
          <w:rStyle w:val="2f4"/>
          <w:lang w:val="ru-RU" w:eastAsia="ru-RU" w:bidi="ru-RU"/>
        </w:rPr>
        <w:t>М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</w:rPr>
        <w:t>Hemrad</w:t>
      </w:r>
      <w:r>
        <w:rPr>
          <w:rStyle w:val="2f5"/>
        </w:rPr>
        <w:t>j V.</w:t>
      </w:r>
      <w:r>
        <w:rPr>
          <w:rStyle w:val="2f4"/>
        </w:rPr>
        <w:t>Ouweneel D</w:t>
      </w:r>
      <w:r>
        <w:rPr>
          <w:rStyle w:val="2f5"/>
        </w:rPr>
        <w:t xml:space="preserve">. </w:t>
      </w:r>
      <w:r>
        <w:rPr>
          <w:rStyle w:val="2f4"/>
        </w:rPr>
        <w:t>Vlaar A et al. TCT-820 systematical review and meta-analy</w:t>
      </w:r>
      <w:r>
        <w:rPr>
          <w:rStyle w:val="2f5"/>
        </w:rPr>
        <w:t xml:space="preserve">sis </w:t>
      </w:r>
      <w:r>
        <w:rPr>
          <w:rStyle w:val="2f4"/>
        </w:rPr>
        <w:t>on the use of inotropes and vasopressors in cardio</w:t>
      </w:r>
      <w:r>
        <w:rPr>
          <w:rStyle w:val="2f5"/>
        </w:rPr>
        <w:t>g</w:t>
      </w:r>
      <w:r>
        <w:rPr>
          <w:rStyle w:val="2f4"/>
        </w:rPr>
        <w:t>enic shock: time to close the</w:t>
      </w:r>
      <w:r>
        <w:rPr>
          <w:rStyle w:val="2f5"/>
        </w:rPr>
        <w:t xml:space="preserve"> ga</w:t>
      </w:r>
      <w:r>
        <w:rPr>
          <w:rStyle w:val="2f4"/>
        </w:rPr>
        <w:t>p between current clinical practice and evidence? J Am Coll Cardiol. 2019 Oct</w:t>
      </w:r>
      <w:r>
        <w:rPr>
          <w:rStyle w:val="2f5"/>
        </w:rPr>
        <w:t xml:space="preserve">. </w:t>
      </w:r>
      <w:r>
        <w:rPr>
          <w:rStyle w:val="2f4"/>
        </w:rPr>
        <w:t>74(13 Su</w:t>
      </w:r>
      <w:r>
        <w:rPr>
          <w:rStyle w:val="2f5"/>
        </w:rPr>
        <w:t>p</w:t>
      </w:r>
      <w:r>
        <w:rPr>
          <w:rStyle w:val="2f4"/>
        </w:rPr>
        <w:t>plement) B803. Moiseyev VS</w:t>
      </w:r>
      <w:r>
        <w:rPr>
          <w:rStyle w:val="2f5"/>
        </w:rPr>
        <w:t xml:space="preserve">. </w:t>
      </w:r>
      <w:r>
        <w:rPr>
          <w:rStyle w:val="2f4"/>
        </w:rPr>
        <w:t>Poder P</w:t>
      </w:r>
      <w:r>
        <w:rPr>
          <w:rStyle w:val="2f5"/>
        </w:rPr>
        <w:t xml:space="preserve">. </w:t>
      </w:r>
      <w:r>
        <w:rPr>
          <w:rStyle w:val="2f4"/>
        </w:rPr>
        <w:t>Andre</w:t>
      </w:r>
      <w:r>
        <w:rPr>
          <w:rStyle w:val="2f5"/>
        </w:rPr>
        <w:t>j</w:t>
      </w:r>
      <w:r>
        <w:rPr>
          <w:rStyle w:val="2f4"/>
        </w:rPr>
        <w:t>evs N</w:t>
      </w:r>
      <w:r>
        <w:rPr>
          <w:rStyle w:val="2f5"/>
        </w:rPr>
        <w:t xml:space="preserve">. </w:t>
      </w:r>
      <w:r>
        <w:rPr>
          <w:rStyle w:val="2f4"/>
        </w:rPr>
        <w:t>Ruda MY et al</w:t>
      </w:r>
      <w:r>
        <w:rPr>
          <w:rStyle w:val="2f5"/>
        </w:rPr>
        <w:t xml:space="preserve">. </w:t>
      </w:r>
      <w:r>
        <w:rPr>
          <w:rStyle w:val="2f4"/>
        </w:rPr>
        <w:t>RUSSLAN Study Investi</w:t>
      </w:r>
      <w:r>
        <w:rPr>
          <w:rStyle w:val="2f5"/>
        </w:rPr>
        <w:t>g</w:t>
      </w:r>
      <w:r>
        <w:rPr>
          <w:rStyle w:val="2f4"/>
        </w:rPr>
        <w:t>ators. Safety and efficacy of a novel calcium sen</w:t>
      </w:r>
      <w:r>
        <w:rPr>
          <w:rStyle w:val="2f4"/>
        </w:rPr>
        <w:t>sitiser</w:t>
      </w:r>
      <w:r>
        <w:rPr>
          <w:rStyle w:val="2f5"/>
        </w:rPr>
        <w:t xml:space="preserve">. </w:t>
      </w:r>
      <w:r>
        <w:rPr>
          <w:rStyle w:val="2f4"/>
        </w:rPr>
        <w:t>levosimendan</w:t>
      </w:r>
      <w:r>
        <w:rPr>
          <w:rStyle w:val="2f5"/>
        </w:rPr>
        <w:t xml:space="preserve">. </w:t>
      </w:r>
      <w:r>
        <w:rPr>
          <w:rStyle w:val="2f4"/>
        </w:rPr>
        <w:t>in patients with left ventricular failure due to</w:t>
      </w:r>
    </w:p>
    <w:p w14:paraId="5A3CB12E" w14:textId="718DABA9" w:rsidR="0079782E" w:rsidRDefault="00B72C89">
      <w:pPr>
        <w:pStyle w:val="25"/>
        <w:shd w:val="clear" w:color="auto" w:fill="auto"/>
        <w:tabs>
          <w:tab w:val="left" w:pos="4706"/>
          <w:tab w:val="left" w:leader="underscore" w:pos="6660"/>
        </w:tabs>
        <w:spacing w:before="0" w:after="0" w:line="389" w:lineRule="exact"/>
        <w:ind w:left="540" w:firstLine="0"/>
        <w:jc w:val="both"/>
      </w:pPr>
      <w:r>
        <w:rPr>
          <w:noProof/>
        </w:rPr>
        <mc:AlternateContent>
          <mc:Choice Requires="wps">
            <w:drawing>
              <wp:anchor distT="0" distB="10085070" distL="63500" distR="63500" simplePos="0" relativeHeight="377487113" behindDoc="1" locked="0" layoutInCell="1" allowOverlap="1" wp14:anchorId="23C4779D" wp14:editId="0E41134A">
                <wp:simplePos x="0" y="0"/>
                <wp:positionH relativeFrom="margin">
                  <wp:posOffset>635</wp:posOffset>
                </wp:positionH>
                <wp:positionV relativeFrom="paragraph">
                  <wp:posOffset>-1275080</wp:posOffset>
                </wp:positionV>
                <wp:extent cx="292735" cy="165100"/>
                <wp:effectExtent l="0" t="635" r="3175" b="0"/>
                <wp:wrapSquare wrapText="right"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54DE1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:i9.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4779D" id="Text Box 34" o:spid="_x0000_s1035" type="#_x0000_t202" style="position:absolute;left:0;text-align:left;margin-left:.05pt;margin-top:-100.4pt;width:23.05pt;height:13pt;z-index:-125829367;visibility:visible;mso-wrap-style:square;mso-width-percent:0;mso-height-percent:0;mso-wrap-distance-left:5pt;mso-wrap-distance-top:0;mso-wrap-distance-right:5pt;mso-wrap-distance-bottom:79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" filled="f" stroked="f">
                <v:textbox style="mso-fit-shape-to-text:t" inset="0,0,0,0">
                  <w:txbxContent>
                    <w:p w14:paraId="24E54DE1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:i9.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7075" distB="9341485" distL="63500" distR="63500" simplePos="0" relativeHeight="377487114" behindDoc="1" locked="0" layoutInCell="1" allowOverlap="1" wp14:anchorId="432D8E63" wp14:editId="1F1BDD1C">
                <wp:simplePos x="0" y="0"/>
                <wp:positionH relativeFrom="margin">
                  <wp:posOffset>635</wp:posOffset>
                </wp:positionH>
                <wp:positionV relativeFrom="paragraph">
                  <wp:posOffset>-531495</wp:posOffset>
                </wp:positionV>
                <wp:extent cx="292735" cy="165100"/>
                <wp:effectExtent l="0" t="1270" r="3175" b="0"/>
                <wp:wrapSquare wrapText="right"/>
                <wp:docPr id="6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89BA3" w14:textId="77777777" w:rsidR="0079782E" w:rsidRDefault="003039BE">
                            <w:pPr>
                              <w:pStyle w:val="1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15Exact0"/>
                              </w:rPr>
                              <w:t>:</w:t>
                            </w:r>
                            <w:r>
                              <w:rPr>
                                <w:rStyle w:val="1513ptExact"/>
                              </w:rPr>
                              <w:t>20</w:t>
                            </w:r>
                            <w:r>
                              <w:rPr>
                                <w:rStyle w:val="15Exact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D8E63" id="Text Box 35" o:spid="_x0000_s1036" type="#_x0000_t202" style="position:absolute;left:0;text-align:left;margin-left:.05pt;margin-top:-41.85pt;width:23.05pt;height:13pt;z-index:-125829366;visibility:visible;mso-wrap-style:square;mso-width-percent:0;mso-height-percent:0;mso-wrap-distance-left:5pt;mso-wrap-distance-top:57.25pt;mso-wrap-distance-right:5pt;mso-wrap-distance-bottom:73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" filled="f" stroked="f">
                <v:textbox style="mso-fit-shape-to-text:t" inset="0,0,0,0">
                  <w:txbxContent>
                    <w:p w14:paraId="14689BA3" w14:textId="77777777" w:rsidR="0079782E" w:rsidRDefault="003039BE">
                      <w:pPr>
                        <w:pStyle w:val="1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15Exact0"/>
                        </w:rPr>
                        <w:t>:</w:t>
                      </w:r>
                      <w:r>
                        <w:rPr>
                          <w:rStyle w:val="1513ptExact"/>
                        </w:rPr>
                        <w:t>20</w:t>
                      </w:r>
                      <w:r>
                        <w:rPr>
                          <w:rStyle w:val="15Exact0"/>
                        </w:rP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45870" distB="5622925" distL="63500" distR="63500" simplePos="0" relativeHeight="377487115" behindDoc="1" locked="0" layoutInCell="1" allowOverlap="1" wp14:anchorId="45BC4953" wp14:editId="6FA37FEF">
                <wp:simplePos x="0" y="0"/>
                <wp:positionH relativeFrom="margin">
                  <wp:posOffset>635</wp:posOffset>
                </wp:positionH>
                <wp:positionV relativeFrom="paragraph">
                  <wp:posOffset>-13335</wp:posOffset>
                </wp:positionV>
                <wp:extent cx="292735" cy="3139440"/>
                <wp:effectExtent l="0" t="0" r="3175" b="0"/>
                <wp:wrapSquare wrapText="right"/>
                <wp:docPr id="6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313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7953E" w14:textId="77777777" w:rsidR="0079782E" w:rsidRDefault="003039BE">
                            <w:pPr>
                              <w:pStyle w:val="16"/>
                              <w:shd w:val="clear" w:color="auto" w:fill="auto"/>
                            </w:pPr>
                            <w:r>
                              <w:rPr>
                                <w:rStyle w:val="16Exact0"/>
                                <w:b/>
                                <w:bCs/>
                              </w:rPr>
                              <w:t>:2i.</w:t>
                            </w:r>
                          </w:p>
                          <w:p w14:paraId="2685697B" w14:textId="77777777" w:rsidR="0079782E" w:rsidRDefault="003039BE">
                            <w:pPr>
                              <w:pStyle w:val="17"/>
                              <w:shd w:val="clear" w:color="auto" w:fill="auto"/>
                            </w:pPr>
                            <w:r>
                              <w:rPr>
                                <w:rStyle w:val="17Exact0"/>
                              </w:rPr>
                              <w:t>:</w:t>
                            </w:r>
                            <w:r>
                              <w:rPr>
                                <w:rStyle w:val="1713ptExact"/>
                              </w:rPr>
                              <w:t>22</w:t>
                            </w:r>
                            <w:r>
                              <w:rPr>
                                <w:rStyle w:val="17Exact0"/>
                              </w:rPr>
                              <w:t>.</w:t>
                            </w:r>
                          </w:p>
                          <w:p w14:paraId="672C541F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117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:23.</w:t>
                            </w:r>
                          </w:p>
                          <w:p w14:paraId="2AA40B32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117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:24.</w:t>
                            </w:r>
                          </w:p>
                          <w:p w14:paraId="724E4026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:25.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4953" id="Text Box 36" o:spid="_x0000_s1037" type="#_x0000_t202" style="position:absolute;left:0;text-align:left;margin-left:.05pt;margin-top:-1.05pt;width:23.05pt;height:247.2pt;z-index:-125829365;visibility:visible;mso-wrap-style:square;mso-width-percent:0;mso-height-percent:0;mso-wrap-distance-left:5pt;mso-wrap-distance-top:98.1pt;mso-wrap-distance-right:5pt;mso-wrap-distance-bottom:44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" filled="f" stroked="f">
                <v:textbox style="mso-fit-shape-to-text:t" inset="0,0,0,0">
                  <w:txbxContent>
                    <w:p w14:paraId="61D7953E" w14:textId="77777777" w:rsidR="0079782E" w:rsidRDefault="003039BE">
                      <w:pPr>
                        <w:pStyle w:val="16"/>
                        <w:shd w:val="clear" w:color="auto" w:fill="auto"/>
                      </w:pPr>
                      <w:r>
                        <w:rPr>
                          <w:rStyle w:val="16Exact0"/>
                          <w:b/>
                          <w:bCs/>
                        </w:rPr>
                        <w:t>:2i.</w:t>
                      </w:r>
                    </w:p>
                    <w:p w14:paraId="2685697B" w14:textId="77777777" w:rsidR="0079782E" w:rsidRDefault="003039BE">
                      <w:pPr>
                        <w:pStyle w:val="17"/>
                        <w:shd w:val="clear" w:color="auto" w:fill="auto"/>
                      </w:pPr>
                      <w:r>
                        <w:rPr>
                          <w:rStyle w:val="17Exact0"/>
                        </w:rPr>
                        <w:t>:</w:t>
                      </w:r>
                      <w:r>
                        <w:rPr>
                          <w:rStyle w:val="1713ptExact"/>
                        </w:rPr>
                        <w:t>22</w:t>
                      </w:r>
                      <w:r>
                        <w:rPr>
                          <w:rStyle w:val="17Exact0"/>
                        </w:rPr>
                        <w:t>.</w:t>
                      </w:r>
                    </w:p>
                    <w:p w14:paraId="672C541F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1171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:23.</w:t>
                      </w:r>
                    </w:p>
                    <w:p w14:paraId="2AA40B32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1171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:24.</w:t>
                      </w:r>
                    </w:p>
                    <w:p w14:paraId="724E4026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:25.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182870" distB="2404110" distL="63500" distR="63500" simplePos="0" relativeHeight="377487116" behindDoc="1" locked="0" layoutInCell="1" allowOverlap="1" wp14:anchorId="6355DB6D" wp14:editId="46FF41E7">
                <wp:simplePos x="0" y="0"/>
                <wp:positionH relativeFrom="margin">
                  <wp:posOffset>635</wp:posOffset>
                </wp:positionH>
                <wp:positionV relativeFrom="paragraph">
                  <wp:posOffset>3923665</wp:posOffset>
                </wp:positionV>
                <wp:extent cx="292735" cy="2632710"/>
                <wp:effectExtent l="0" t="0" r="3175" b="0"/>
                <wp:wrapSquare wrapText="right"/>
                <wp:docPr id="6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63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D7114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:26.</w:t>
                            </w:r>
                          </w:p>
                          <w:p w14:paraId="199808A6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:27.</w:t>
                            </w:r>
                          </w:p>
                          <w:p w14:paraId="78908FDC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:28.</w:t>
                            </w:r>
                          </w:p>
                          <w:p w14:paraId="5CEBD6AB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774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:29.</w:t>
                            </w:r>
                          </w:p>
                          <w:p w14:paraId="5E973FC0" w14:textId="77777777" w:rsidR="0079782E" w:rsidRDefault="003039BE">
                            <w:pPr>
                              <w:pStyle w:val="14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14Exact0"/>
                              </w:rPr>
                              <w:t>:зо.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5DB6D" id="Text Box 37" o:spid="_x0000_s1038" type="#_x0000_t202" style="position:absolute;left:0;text-align:left;margin-left:.05pt;margin-top:308.95pt;width:23.05pt;height:207.3pt;z-index:-125829364;visibility:visible;mso-wrap-style:square;mso-width-percent:0;mso-height-percent:0;mso-wrap-distance-left:5pt;mso-wrap-distance-top:408.1pt;mso-wrap-distance-right:5pt;mso-wrap-distance-bottom:18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" filled="f" stroked="f">
                <v:textbox style="mso-fit-shape-to-text:t" inset="0,0,0,0">
                  <w:txbxContent>
                    <w:p w14:paraId="786D7114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:26.</w:t>
                      </w:r>
                    </w:p>
                    <w:p w14:paraId="199808A6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:27.</w:t>
                      </w:r>
                    </w:p>
                    <w:p w14:paraId="78908FDC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:28.</w:t>
                      </w:r>
                    </w:p>
                    <w:p w14:paraId="5CEBD6AB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774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:29.</w:t>
                      </w:r>
                    </w:p>
                    <w:p w14:paraId="5E973FC0" w14:textId="77777777" w:rsidR="0079782E" w:rsidRDefault="003039BE">
                      <w:pPr>
                        <w:pStyle w:val="14"/>
                        <w:shd w:val="clear" w:color="auto" w:fill="auto"/>
                        <w:spacing w:after="0" w:line="260" w:lineRule="exact"/>
                      </w:pPr>
                      <w:r>
                        <w:rPr>
                          <w:rStyle w:val="14Exact0"/>
                        </w:rPr>
                        <w:t>:зо.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46160" distB="1410335" distL="63500" distR="63500" simplePos="0" relativeHeight="377487117" behindDoc="1" locked="0" layoutInCell="1" allowOverlap="1" wp14:anchorId="6FCFE279" wp14:editId="49AA2A9E">
                <wp:simplePos x="0" y="0"/>
                <wp:positionH relativeFrom="margin">
                  <wp:posOffset>36830</wp:posOffset>
                </wp:positionH>
                <wp:positionV relativeFrom="paragraph">
                  <wp:posOffset>7386955</wp:posOffset>
                </wp:positionV>
                <wp:extent cx="255905" cy="165100"/>
                <wp:effectExtent l="0" t="4445" r="3810" b="1905"/>
                <wp:wrapSquare wrapText="right"/>
                <wp:docPr id="6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51FA7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:31.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E279" id="Text Box 38" o:spid="_x0000_s1039" type="#_x0000_t202" style="position:absolute;left:0;text-align:left;margin-left:2.9pt;margin-top:581.65pt;width:20.15pt;height:13pt;z-index:-125829363;visibility:visible;mso-wrap-style:square;mso-width-percent:0;mso-height-percent:0;mso-wrap-distance-left:5pt;mso-wrap-distance-top:680.8pt;mso-wrap-distance-right:5pt;mso-wrap-distance-bottom:1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" filled="f" stroked="f">
                <v:textbox style="mso-fit-shape-to-text:t" inset="0,0,0,0">
                  <w:txbxContent>
                    <w:p w14:paraId="1A051FA7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:31.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39BE">
        <w:rPr>
          <w:rStyle w:val="2f4"/>
        </w:rPr>
        <w:t>an acute myocardial infarction:</w:t>
      </w:r>
      <w:r w:rsidR="003039BE">
        <w:rPr>
          <w:rStyle w:val="2f4"/>
        </w:rPr>
        <w:tab/>
        <w:t>a randomized</w:t>
      </w:r>
      <w:r w:rsidR="003039BE">
        <w:rPr>
          <w:rStyle w:val="2f5"/>
        </w:rPr>
        <w:t>.</w:t>
      </w:r>
      <w:r w:rsidR="003039BE">
        <w:rPr>
          <w:rStyle w:val="2f5"/>
        </w:rPr>
        <w:tab/>
      </w:r>
      <w:r w:rsidR="003039BE">
        <w:rPr>
          <w:rStyle w:val="2f4"/>
        </w:rPr>
        <w:t>placebo-controlled</w:t>
      </w:r>
      <w:r w:rsidR="003039BE">
        <w:rPr>
          <w:rStyle w:val="2f5"/>
        </w:rPr>
        <w:t xml:space="preserve">, </w:t>
      </w:r>
      <w:r w:rsidR="003039BE">
        <w:rPr>
          <w:rStyle w:val="2f4"/>
        </w:rPr>
        <w:t>double-blind stud</w:t>
      </w:r>
      <w:r w:rsidR="003039BE">
        <w:rPr>
          <w:rStyle w:val="2f5"/>
        </w:rPr>
        <w:t>y</w:t>
      </w:r>
    </w:p>
    <w:p w14:paraId="656621F4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5"/>
        </w:rPr>
        <w:t>f</w:t>
      </w:r>
      <w:r>
        <w:rPr>
          <w:rStyle w:val="2f4"/>
        </w:rPr>
        <w:t xml:space="preserve">RUSSLANY Eur </w:t>
      </w:r>
      <w:r>
        <w:rPr>
          <w:rStyle w:val="2f4"/>
        </w:rPr>
        <w:t>Heart .1. 2002</w:t>
      </w:r>
      <w:r>
        <w:rPr>
          <w:rStyle w:val="2f5"/>
        </w:rPr>
        <w:t>:</w:t>
      </w:r>
      <w:r>
        <w:rPr>
          <w:rStyle w:val="2f4"/>
        </w:rPr>
        <w:t>23:1422-1432.</w:t>
      </w:r>
    </w:p>
    <w:p w14:paraId="1A316B3B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Nieminen MS</w:t>
      </w:r>
      <w:r>
        <w:rPr>
          <w:rStyle w:val="2f5"/>
        </w:rPr>
        <w:t xml:space="preserve">. </w:t>
      </w:r>
      <w:r>
        <w:rPr>
          <w:rStyle w:val="2f4"/>
        </w:rPr>
        <w:t>Buerke M</w:t>
      </w:r>
      <w:r>
        <w:rPr>
          <w:rStyle w:val="2f5"/>
        </w:rPr>
        <w:t xml:space="preserve">. </w:t>
      </w:r>
      <w:r>
        <w:rPr>
          <w:rStyle w:val="2f4"/>
        </w:rPr>
        <w:t>Cohen-Solal A et al. The role of levosimendan in acute heart failure complicatin</w:t>
      </w:r>
      <w:r>
        <w:rPr>
          <w:rStyle w:val="2f5"/>
        </w:rPr>
        <w:t xml:space="preserve">g </w:t>
      </w:r>
      <w:r>
        <w:rPr>
          <w:rStyle w:val="2f4"/>
        </w:rPr>
        <w:t>acute coronar</w:t>
      </w:r>
      <w:r>
        <w:rPr>
          <w:rStyle w:val="2f5"/>
        </w:rPr>
        <w:t>y s</w:t>
      </w:r>
      <w:r>
        <w:rPr>
          <w:rStyle w:val="2f4"/>
        </w:rPr>
        <w:t>yndrome: A review and expert consensus opinion. Int .1 Cardiol. 2016 Se</w:t>
      </w:r>
      <w:r>
        <w:rPr>
          <w:rStyle w:val="2f5"/>
        </w:rPr>
        <w:t>p 1:</w:t>
      </w:r>
      <w:r>
        <w:rPr>
          <w:rStyle w:val="2f4"/>
        </w:rPr>
        <w:t>218:150-157.</w:t>
      </w:r>
    </w:p>
    <w:p w14:paraId="74EB64E3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De Backer D</w:t>
      </w:r>
      <w:r>
        <w:rPr>
          <w:rStyle w:val="2f5"/>
        </w:rPr>
        <w:t xml:space="preserve">. </w:t>
      </w:r>
      <w:r>
        <w:rPr>
          <w:rStyle w:val="2f4"/>
        </w:rPr>
        <w:t>Bisto</w:t>
      </w:r>
      <w:r>
        <w:rPr>
          <w:rStyle w:val="2f4"/>
        </w:rPr>
        <w:t>n P</w:t>
      </w:r>
      <w:r>
        <w:rPr>
          <w:rStyle w:val="2f5"/>
        </w:rPr>
        <w:t xml:space="preserve">. </w:t>
      </w:r>
      <w:r>
        <w:rPr>
          <w:rStyle w:val="2f4"/>
        </w:rPr>
        <w:t>Devriendt J</w:t>
      </w:r>
      <w:r>
        <w:rPr>
          <w:rStyle w:val="2f5"/>
        </w:rPr>
        <w:t xml:space="preserve">. </w:t>
      </w:r>
      <w:r>
        <w:rPr>
          <w:rStyle w:val="2f4"/>
        </w:rPr>
        <w:t>Madl C</w:t>
      </w:r>
      <w:r>
        <w:rPr>
          <w:rStyle w:val="2f5"/>
        </w:rPr>
        <w:t xml:space="preserve">. </w:t>
      </w:r>
      <w:r>
        <w:rPr>
          <w:rStyle w:val="2f4"/>
        </w:rPr>
        <w:t>Chochrad D</w:t>
      </w:r>
      <w:r>
        <w:rPr>
          <w:rStyle w:val="2f5"/>
        </w:rPr>
        <w:t xml:space="preserve">. </w:t>
      </w:r>
      <w:r>
        <w:rPr>
          <w:rStyle w:val="2f4"/>
        </w:rPr>
        <w:t>Aldecoa C</w:t>
      </w:r>
      <w:r>
        <w:rPr>
          <w:rStyle w:val="2f5"/>
        </w:rPr>
        <w:t xml:space="preserve">. </w:t>
      </w:r>
      <w:r>
        <w:rPr>
          <w:rStyle w:val="2f4"/>
        </w:rPr>
        <w:t>Brasseur A</w:t>
      </w:r>
      <w:r>
        <w:rPr>
          <w:rStyle w:val="2f5"/>
        </w:rPr>
        <w:t xml:space="preserve">. </w:t>
      </w:r>
      <w:r>
        <w:rPr>
          <w:rStyle w:val="2f4"/>
        </w:rPr>
        <w:t>Defiance P</w:t>
      </w:r>
      <w:r>
        <w:rPr>
          <w:rStyle w:val="2f5"/>
        </w:rPr>
        <w:t xml:space="preserve">. </w:t>
      </w:r>
      <w:r>
        <w:rPr>
          <w:rStyle w:val="2f4"/>
        </w:rPr>
        <w:t>Gotti</w:t>
      </w:r>
      <w:r>
        <w:rPr>
          <w:rStyle w:val="2f5"/>
        </w:rPr>
        <w:t>g</w:t>
      </w:r>
      <w:r>
        <w:rPr>
          <w:rStyle w:val="2f4"/>
        </w:rPr>
        <w:t>nies R Vincent .IL</w:t>
      </w:r>
      <w:r>
        <w:rPr>
          <w:rStyle w:val="2f5"/>
        </w:rPr>
        <w:t xml:space="preserve">. </w:t>
      </w:r>
      <w:r>
        <w:rPr>
          <w:rStyle w:val="2f4"/>
        </w:rPr>
        <w:t>SOAP 11 Investi</w:t>
      </w:r>
      <w:r>
        <w:rPr>
          <w:rStyle w:val="2f5"/>
        </w:rPr>
        <w:t>g</w:t>
      </w:r>
      <w:r>
        <w:rPr>
          <w:rStyle w:val="2f4"/>
        </w:rPr>
        <w:t>ators. Comparison of dopamine and norepinephrine in the treatment of shock. N En</w:t>
      </w:r>
      <w:r>
        <w:rPr>
          <w:rStyle w:val="2f5"/>
        </w:rPr>
        <w:t>g</w:t>
      </w:r>
      <w:r>
        <w:rPr>
          <w:rStyle w:val="2f4"/>
        </w:rPr>
        <w:t xml:space="preserve">l .1 Med. </w:t>
      </w:r>
      <w:r>
        <w:rPr>
          <w:rStyle w:val="2f4"/>
          <w:lang w:val="ru-RU" w:eastAsia="ru-RU" w:bidi="ru-RU"/>
        </w:rPr>
        <w:t>2010</w:t>
      </w:r>
      <w:r>
        <w:rPr>
          <w:rStyle w:val="2f5"/>
          <w:lang w:val="ru-RU" w:eastAsia="ru-RU" w:bidi="ru-RU"/>
        </w:rPr>
        <w:t>:</w:t>
      </w:r>
      <w:r>
        <w:rPr>
          <w:rStyle w:val="2f4"/>
          <w:lang w:val="ru-RU" w:eastAsia="ru-RU" w:bidi="ru-RU"/>
        </w:rPr>
        <w:t>362Г</w:t>
      </w:r>
      <w:r>
        <w:rPr>
          <w:rStyle w:val="2f5"/>
          <w:lang w:val="ru-RU" w:eastAsia="ru-RU" w:bidi="ru-RU"/>
        </w:rPr>
        <w:t>9</w:t>
      </w:r>
      <w:r>
        <w:rPr>
          <w:rStyle w:val="2f4"/>
          <w:lang w:val="ru-RU" w:eastAsia="ru-RU" w:bidi="ru-RU"/>
        </w:rPr>
        <w:t>У779-789.</w:t>
      </w:r>
    </w:p>
    <w:p w14:paraId="058A49FC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Costanzo M.R.. Gu</w:t>
      </w:r>
      <w:r>
        <w:rPr>
          <w:rStyle w:val="2f5"/>
        </w:rPr>
        <w:t>g</w:t>
      </w:r>
      <w:r>
        <w:rPr>
          <w:rStyle w:val="2f4"/>
        </w:rPr>
        <w:t>lin M.E.</w:t>
      </w:r>
      <w:r>
        <w:rPr>
          <w:rStyle w:val="2f5"/>
        </w:rPr>
        <w:t xml:space="preserve">. </w:t>
      </w:r>
      <w:r>
        <w:rPr>
          <w:rStyle w:val="2f4"/>
        </w:rPr>
        <w:t>Saltzber</w:t>
      </w:r>
      <w:r>
        <w:rPr>
          <w:rStyle w:val="2f5"/>
        </w:rPr>
        <w:t xml:space="preserve">g </w:t>
      </w:r>
      <w:r>
        <w:rPr>
          <w:rStyle w:val="2f4"/>
        </w:rPr>
        <w:t>M.T.</w:t>
      </w:r>
      <w:r>
        <w:rPr>
          <w:rStyle w:val="2f5"/>
        </w:rPr>
        <w:t xml:space="preserve">. </w:t>
      </w:r>
      <w:r>
        <w:rPr>
          <w:rStyle w:val="2f4"/>
        </w:rPr>
        <w:t>Jessup M.L</w:t>
      </w:r>
      <w:r>
        <w:rPr>
          <w:rStyle w:val="2f5"/>
        </w:rPr>
        <w:t xml:space="preserve">. </w:t>
      </w:r>
      <w:r>
        <w:rPr>
          <w:rStyle w:val="2f4"/>
        </w:rPr>
        <w:t>Bart B.A.</w:t>
      </w:r>
      <w:r>
        <w:rPr>
          <w:rStyle w:val="2f5"/>
        </w:rPr>
        <w:t xml:space="preserve">. </w:t>
      </w:r>
      <w:r>
        <w:rPr>
          <w:rStyle w:val="2f4"/>
        </w:rPr>
        <w:t>Teerlink J.R.. UNLOAD Trial Investi</w:t>
      </w:r>
      <w:r>
        <w:rPr>
          <w:rStyle w:val="2f5"/>
        </w:rPr>
        <w:t>g</w:t>
      </w:r>
      <w:r>
        <w:rPr>
          <w:rStyle w:val="2f4"/>
        </w:rPr>
        <w:t>ators et al. Ultrafiltration versus intravenous diuretics for patients hospitalized for acute decompensated heart failure. .1 Am Coll Cardiol. 2007</w:t>
      </w:r>
      <w:r>
        <w:rPr>
          <w:rStyle w:val="2f5"/>
        </w:rPr>
        <w:t>:</w:t>
      </w:r>
      <w:r>
        <w:rPr>
          <w:rStyle w:val="2f4"/>
        </w:rPr>
        <w:t>49:675-683.</w:t>
      </w:r>
    </w:p>
    <w:p w14:paraId="25450338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left"/>
      </w:pPr>
      <w:r>
        <w:rPr>
          <w:rStyle w:val="2f5"/>
        </w:rPr>
        <w:t>Hj</w:t>
      </w:r>
      <w:r>
        <w:rPr>
          <w:rStyle w:val="2f4"/>
        </w:rPr>
        <w:t>almarson A. Effects</w:t>
      </w:r>
      <w:r>
        <w:rPr>
          <w:rStyle w:val="2f4"/>
        </w:rPr>
        <w:t xml:space="preserve"> of beta blockade on sudden cardiac death durin</w:t>
      </w:r>
      <w:r>
        <w:rPr>
          <w:rStyle w:val="2f5"/>
        </w:rPr>
        <w:t xml:space="preserve">g </w:t>
      </w:r>
      <w:r>
        <w:rPr>
          <w:rStyle w:val="2f4"/>
        </w:rPr>
        <w:t>acute myocardial infarction and the postinfarction penod. Am J Cardiol. 1997 Nov 13</w:t>
      </w:r>
      <w:r>
        <w:rPr>
          <w:rStyle w:val="2f5"/>
        </w:rPr>
        <w:t>:</w:t>
      </w:r>
      <w:r>
        <w:rPr>
          <w:rStyle w:val="2f4"/>
        </w:rPr>
        <w:t>80(</w:t>
      </w:r>
      <w:r>
        <w:rPr>
          <w:rStyle w:val="2f5"/>
        </w:rPr>
        <w:t>9B</w:t>
      </w:r>
      <w:r>
        <w:rPr>
          <w:rStyle w:val="2f4"/>
        </w:rPr>
        <w:t>Y35J-39J Piccini .IR Hranitzky PM</w:t>
      </w:r>
      <w:r>
        <w:rPr>
          <w:rStyle w:val="2f5"/>
        </w:rPr>
        <w:t xml:space="preserve">. </w:t>
      </w:r>
      <w:r>
        <w:rPr>
          <w:rStyle w:val="2f4"/>
        </w:rPr>
        <w:t>Kilam R</w:t>
      </w:r>
      <w:r>
        <w:rPr>
          <w:rStyle w:val="2f5"/>
        </w:rPr>
        <w:t xml:space="preserve">. </w:t>
      </w:r>
      <w:r>
        <w:rPr>
          <w:rStyle w:val="2f4"/>
        </w:rPr>
        <w:t>Rouleau .IL</w:t>
      </w:r>
      <w:r>
        <w:rPr>
          <w:rStyle w:val="2f5"/>
        </w:rPr>
        <w:t xml:space="preserve">. </w:t>
      </w:r>
      <w:r>
        <w:rPr>
          <w:rStyle w:val="2f4"/>
        </w:rPr>
        <w:t>White HD</w:t>
      </w:r>
      <w:r>
        <w:rPr>
          <w:rStyle w:val="2f5"/>
        </w:rPr>
        <w:t xml:space="preserve">. </w:t>
      </w:r>
      <w:r>
        <w:rPr>
          <w:rStyle w:val="2f4"/>
        </w:rPr>
        <w:t xml:space="preserve">Aylward PE et al. Relation of mortality to failure </w:t>
      </w:r>
      <w:r>
        <w:rPr>
          <w:rStyle w:val="2f4"/>
        </w:rPr>
        <w:t>to prescribe beta-blockers acutely in patients with sustained ventricular tachycardia and ventricular fibrillation followin</w:t>
      </w:r>
      <w:r>
        <w:rPr>
          <w:rStyle w:val="2f5"/>
        </w:rPr>
        <w:t xml:space="preserve">g </w:t>
      </w:r>
      <w:r>
        <w:rPr>
          <w:rStyle w:val="2f4"/>
        </w:rPr>
        <w:t>acute myocardial infarction (from the VALsartan In Acute myocardial iNfarcTion trial [VALIANT] Re</w:t>
      </w:r>
      <w:r>
        <w:rPr>
          <w:rStyle w:val="2f5"/>
        </w:rPr>
        <w:t>gistry</w:t>
      </w:r>
      <w:r>
        <w:rPr>
          <w:rStyle w:val="2f4"/>
        </w:rPr>
        <w:t>T Am .1 Cardiol 2008</w:t>
      </w:r>
      <w:r>
        <w:rPr>
          <w:rStyle w:val="2f5"/>
        </w:rPr>
        <w:t xml:space="preserve">: </w:t>
      </w:r>
      <w:r>
        <w:rPr>
          <w:rStyle w:val="2f4"/>
        </w:rPr>
        <w:t>102: 1</w:t>
      </w:r>
      <w:r>
        <w:rPr>
          <w:rStyle w:val="2f4"/>
        </w:rPr>
        <w:t>427-1432, Hine LK</w:t>
      </w:r>
      <w:r>
        <w:rPr>
          <w:rStyle w:val="2f5"/>
        </w:rPr>
        <w:t xml:space="preserve">. </w:t>
      </w:r>
      <w:r>
        <w:rPr>
          <w:rStyle w:val="2f4"/>
        </w:rPr>
        <w:t>Laird N</w:t>
      </w:r>
      <w:r>
        <w:rPr>
          <w:rStyle w:val="2f5"/>
        </w:rPr>
        <w:t xml:space="preserve">. </w:t>
      </w:r>
      <w:r>
        <w:rPr>
          <w:rStyle w:val="2f4"/>
        </w:rPr>
        <w:t>Hewitt P Chalmers TC. Meta-analytic evidence a</w:t>
      </w:r>
      <w:r>
        <w:rPr>
          <w:rStyle w:val="2f5"/>
        </w:rPr>
        <w:t>g</w:t>
      </w:r>
      <w:r>
        <w:rPr>
          <w:rStyle w:val="2f4"/>
        </w:rPr>
        <w:t>ainst pro</w:t>
      </w:r>
      <w:r>
        <w:rPr>
          <w:rStyle w:val="2f5"/>
        </w:rPr>
        <w:t>ph</w:t>
      </w:r>
      <w:r>
        <w:rPr>
          <w:rStyle w:val="2f4"/>
        </w:rPr>
        <w:t>ylactic use of lidocaine in acute myocardial infarction. Arch Intern Med. 1989</w:t>
      </w:r>
      <w:r>
        <w:rPr>
          <w:rStyle w:val="2f5"/>
        </w:rPr>
        <w:t>:</w:t>
      </w:r>
      <w:r>
        <w:rPr>
          <w:rStyle w:val="2f4"/>
        </w:rPr>
        <w:t>149(1242694-2698.</w:t>
      </w:r>
    </w:p>
    <w:p w14:paraId="6399376F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left"/>
      </w:pPr>
      <w:r>
        <w:rPr>
          <w:rStyle w:val="2f4"/>
        </w:rPr>
        <w:t>Echt DS</w:t>
      </w:r>
      <w:r>
        <w:rPr>
          <w:rStyle w:val="2f5"/>
        </w:rPr>
        <w:t xml:space="preserve">. </w:t>
      </w:r>
      <w:r>
        <w:rPr>
          <w:rStyle w:val="2f4"/>
        </w:rPr>
        <w:t>Liebson PR. Mitchell LB et al. Mortality and morbidity in patien</w:t>
      </w:r>
      <w:r>
        <w:rPr>
          <w:rStyle w:val="2f4"/>
        </w:rPr>
        <w:t>ts receivin</w:t>
      </w:r>
      <w:r>
        <w:rPr>
          <w:rStyle w:val="2f5"/>
        </w:rPr>
        <w:t xml:space="preserve">g </w:t>
      </w:r>
      <w:r>
        <w:rPr>
          <w:rStyle w:val="2f4"/>
        </w:rPr>
        <w:t>encainide</w:t>
      </w:r>
      <w:r>
        <w:rPr>
          <w:rStyle w:val="2f5"/>
        </w:rPr>
        <w:t xml:space="preserve">. </w:t>
      </w:r>
      <w:r>
        <w:rPr>
          <w:rStyle w:val="2f4"/>
        </w:rPr>
        <w:t>flecainide</w:t>
      </w:r>
      <w:r>
        <w:rPr>
          <w:rStyle w:val="2f5"/>
        </w:rPr>
        <w:t xml:space="preserve">. </w:t>
      </w:r>
      <w:r>
        <w:rPr>
          <w:rStyle w:val="2f4"/>
        </w:rPr>
        <w:t>or placebo. The Cardiac Arrhythmia Su</w:t>
      </w:r>
      <w:r>
        <w:rPr>
          <w:rStyle w:val="2f5"/>
        </w:rPr>
        <w:t>p</w:t>
      </w:r>
      <w:r>
        <w:rPr>
          <w:rStyle w:val="2f4"/>
        </w:rPr>
        <w:t>pression Trial. N En</w:t>
      </w:r>
      <w:r>
        <w:rPr>
          <w:rStyle w:val="2f5"/>
        </w:rPr>
        <w:t>g</w:t>
      </w:r>
      <w:r>
        <w:rPr>
          <w:rStyle w:val="2f4"/>
        </w:rPr>
        <w:t>l .1 Med. 1991</w:t>
      </w:r>
      <w:r>
        <w:rPr>
          <w:rStyle w:val="2f5"/>
        </w:rPr>
        <w:t>:</w:t>
      </w:r>
      <w:r>
        <w:rPr>
          <w:rStyle w:val="2f4"/>
        </w:rPr>
        <w:t>324:781. Cardiac Arrhythmia Su</w:t>
      </w:r>
      <w:r>
        <w:rPr>
          <w:rStyle w:val="2f5"/>
        </w:rPr>
        <w:t>p</w:t>
      </w:r>
      <w:r>
        <w:rPr>
          <w:rStyle w:val="2f4"/>
        </w:rPr>
        <w:t>pression Trial 11 Investi</w:t>
      </w:r>
      <w:r>
        <w:rPr>
          <w:rStyle w:val="2f5"/>
        </w:rPr>
        <w:t>g</w:t>
      </w:r>
      <w:r>
        <w:rPr>
          <w:rStyle w:val="2f4"/>
        </w:rPr>
        <w:t>ators. Effect of the antiarrhythmic a</w:t>
      </w:r>
      <w:r>
        <w:rPr>
          <w:rStyle w:val="2f5"/>
        </w:rPr>
        <w:t>g</w:t>
      </w:r>
      <w:r>
        <w:rPr>
          <w:rStyle w:val="2f4"/>
        </w:rPr>
        <w:t xml:space="preserve">ent moricizine on survival after </w:t>
      </w:r>
      <w:r>
        <w:rPr>
          <w:rStyle w:val="2f4"/>
        </w:rPr>
        <w:t>myocardial infarction. N En</w:t>
      </w:r>
      <w:r>
        <w:rPr>
          <w:rStyle w:val="2f5"/>
        </w:rPr>
        <w:t>g</w:t>
      </w:r>
      <w:r>
        <w:rPr>
          <w:rStyle w:val="2f4"/>
        </w:rPr>
        <w:t>l J Med. 1992</w:t>
      </w:r>
      <w:r>
        <w:rPr>
          <w:rStyle w:val="2f5"/>
        </w:rPr>
        <w:t>:</w:t>
      </w:r>
      <w:r>
        <w:rPr>
          <w:rStyle w:val="2f4"/>
        </w:rPr>
        <w:t>327:227,</w:t>
      </w:r>
    </w:p>
    <w:p w14:paraId="07F09118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Teo KK</w:t>
      </w:r>
      <w:r>
        <w:rPr>
          <w:rStyle w:val="2f5"/>
        </w:rPr>
        <w:t xml:space="preserve">. </w:t>
      </w:r>
      <w:r>
        <w:rPr>
          <w:rStyle w:val="2f4"/>
        </w:rPr>
        <w:t>Yusuf S</w:t>
      </w:r>
      <w:r>
        <w:rPr>
          <w:rStyle w:val="2f5"/>
        </w:rPr>
        <w:t xml:space="preserve">. </w:t>
      </w:r>
      <w:r>
        <w:rPr>
          <w:rStyle w:val="2f4"/>
        </w:rPr>
        <w:t>Furber</w:t>
      </w:r>
      <w:r>
        <w:rPr>
          <w:rStyle w:val="2f5"/>
        </w:rPr>
        <w:t xml:space="preserve">g </w:t>
      </w:r>
      <w:r>
        <w:rPr>
          <w:rStyle w:val="2f4"/>
        </w:rPr>
        <w:t>CD. Effects of pro</w:t>
      </w:r>
      <w:r>
        <w:rPr>
          <w:rStyle w:val="2f5"/>
        </w:rPr>
        <w:t>ph</w:t>
      </w:r>
      <w:r>
        <w:rPr>
          <w:rStyle w:val="2f4"/>
        </w:rPr>
        <w:t>ylactic antiarrhythmic dru</w:t>
      </w:r>
      <w:r>
        <w:rPr>
          <w:rStyle w:val="2f5"/>
        </w:rPr>
        <w:t xml:space="preserve">g </w:t>
      </w:r>
      <w:r>
        <w:rPr>
          <w:rStyle w:val="2f4"/>
        </w:rPr>
        <w:t>thera</w:t>
      </w:r>
      <w:r>
        <w:rPr>
          <w:rStyle w:val="2f5"/>
        </w:rPr>
        <w:t>p</w:t>
      </w:r>
      <w:r>
        <w:rPr>
          <w:rStyle w:val="2f4"/>
        </w:rPr>
        <w:t xml:space="preserve">y in acute </w:t>
      </w:r>
      <w:r>
        <w:rPr>
          <w:rStyle w:val="2f5"/>
        </w:rPr>
        <w:t>m</w:t>
      </w:r>
      <w:r>
        <w:rPr>
          <w:rStyle w:val="2f4"/>
        </w:rPr>
        <w:t>yocardial infarction. An overview of results from randomized controlled trials. .lAMA. 1993</w:t>
      </w:r>
      <w:r>
        <w:rPr>
          <w:rStyle w:val="2f5"/>
        </w:rPr>
        <w:t xml:space="preserve">: </w:t>
      </w:r>
      <w:r>
        <w:rPr>
          <w:rStyle w:val="2f4"/>
        </w:rPr>
        <w:t>270:1589.</w:t>
      </w:r>
    </w:p>
    <w:p w14:paraId="32FAEB2F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Dumas F</w:t>
      </w:r>
      <w:r>
        <w:rPr>
          <w:rStyle w:val="2f5"/>
        </w:rPr>
        <w:t xml:space="preserve">. </w:t>
      </w:r>
      <w:r>
        <w:rPr>
          <w:rStyle w:val="2f4"/>
        </w:rPr>
        <w:t>Ca</w:t>
      </w:r>
      <w:r>
        <w:rPr>
          <w:rStyle w:val="2f4"/>
        </w:rPr>
        <w:t>riou A</w:t>
      </w:r>
      <w:r>
        <w:rPr>
          <w:rStyle w:val="2f5"/>
        </w:rPr>
        <w:t xml:space="preserve">. </w:t>
      </w:r>
      <w:r>
        <w:rPr>
          <w:rStyle w:val="2f4"/>
        </w:rPr>
        <w:t>Manzo-Silberman S</w:t>
      </w:r>
      <w:r>
        <w:rPr>
          <w:rStyle w:val="2f5"/>
        </w:rPr>
        <w:t xml:space="preserve">. </w:t>
      </w:r>
      <w:r>
        <w:rPr>
          <w:rStyle w:val="2f4"/>
        </w:rPr>
        <w:t>Grimaldi D</w:t>
      </w:r>
      <w:r>
        <w:rPr>
          <w:rStyle w:val="2f5"/>
        </w:rPr>
        <w:t xml:space="preserve">. </w:t>
      </w:r>
      <w:r>
        <w:rPr>
          <w:rStyle w:val="2f4"/>
        </w:rPr>
        <w:t>Vivien B</w:t>
      </w:r>
      <w:r>
        <w:rPr>
          <w:rStyle w:val="2f5"/>
        </w:rPr>
        <w:t xml:space="preserve">. </w:t>
      </w:r>
      <w:r>
        <w:rPr>
          <w:rStyle w:val="2f4"/>
        </w:rPr>
        <w:t>Rosencher J</w:t>
      </w:r>
      <w:r>
        <w:rPr>
          <w:rStyle w:val="2f5"/>
        </w:rPr>
        <w:t xml:space="preserve">. </w:t>
      </w:r>
      <w:r>
        <w:rPr>
          <w:rStyle w:val="2f4"/>
        </w:rPr>
        <w:t>Empana JP</w:t>
      </w:r>
      <w:r>
        <w:rPr>
          <w:rStyle w:val="2f5"/>
        </w:rPr>
        <w:t xml:space="preserve">. </w:t>
      </w:r>
      <w:r>
        <w:rPr>
          <w:rStyle w:val="2f4"/>
        </w:rPr>
        <w:t>Carli P</w:t>
      </w:r>
      <w:r>
        <w:rPr>
          <w:rStyle w:val="2f5"/>
        </w:rPr>
        <w:t xml:space="preserve">. </w:t>
      </w:r>
      <w:r>
        <w:rPr>
          <w:rStyle w:val="2f4"/>
        </w:rPr>
        <w:t>Mira JP</w:t>
      </w:r>
      <w:r>
        <w:rPr>
          <w:rStyle w:val="2f5"/>
        </w:rPr>
        <w:t xml:space="preserve">. </w:t>
      </w:r>
      <w:r>
        <w:rPr>
          <w:rStyle w:val="2f4"/>
        </w:rPr>
        <w:t>Jouven X</w:t>
      </w:r>
      <w:r>
        <w:rPr>
          <w:rStyle w:val="2f5"/>
        </w:rPr>
        <w:t>. S</w:t>
      </w:r>
      <w:r>
        <w:rPr>
          <w:rStyle w:val="2f4"/>
        </w:rPr>
        <w:t>pauldin</w:t>
      </w:r>
      <w:r>
        <w:rPr>
          <w:rStyle w:val="2f5"/>
        </w:rPr>
        <w:t xml:space="preserve">g </w:t>
      </w:r>
      <w:r>
        <w:rPr>
          <w:rStyle w:val="2f4"/>
        </w:rPr>
        <w:t>C. Immediate percutaneous coronary intervention is associated with better survival after out-of-hospital cardiac arrest: insi</w:t>
      </w:r>
      <w:r>
        <w:rPr>
          <w:rStyle w:val="2f5"/>
        </w:rPr>
        <w:t>g</w:t>
      </w:r>
      <w:r>
        <w:rPr>
          <w:rStyle w:val="2f4"/>
        </w:rPr>
        <w:t>hts from the PROCAT</w:t>
      </w:r>
      <w:r>
        <w:rPr>
          <w:rStyle w:val="2f4"/>
        </w:rPr>
        <w:t xml:space="preserve"> ^Parisian Re</w:t>
      </w:r>
      <w:r>
        <w:rPr>
          <w:rStyle w:val="2f5"/>
        </w:rPr>
        <w:t>g</w:t>
      </w:r>
      <w:r>
        <w:rPr>
          <w:rStyle w:val="2f4"/>
        </w:rPr>
        <w:t>ion Out of hospital Cardiac ArresTl re</w:t>
      </w:r>
      <w:r>
        <w:rPr>
          <w:rStyle w:val="2f5"/>
        </w:rPr>
        <w:t>g</w:t>
      </w:r>
      <w:r>
        <w:rPr>
          <w:rStyle w:val="2f4"/>
        </w:rPr>
        <w:t>istry. Circ Cardiovasc Interv, 2010</w:t>
      </w:r>
      <w:r>
        <w:rPr>
          <w:rStyle w:val="2f5"/>
        </w:rPr>
        <w:t>:3(3</w:t>
      </w:r>
      <w:r>
        <w:rPr>
          <w:rStyle w:val="2f4"/>
        </w:rPr>
        <w:t>4200-207,</w:t>
      </w:r>
    </w:p>
    <w:p w14:paraId="5F1D3D05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Moss AJ</w:t>
      </w:r>
      <w:r>
        <w:rPr>
          <w:rStyle w:val="2f5"/>
        </w:rPr>
        <w:t xml:space="preserve">. </w:t>
      </w:r>
      <w:r>
        <w:rPr>
          <w:rStyle w:val="2f4"/>
        </w:rPr>
        <w:t>Zareba W</w:t>
      </w:r>
      <w:r>
        <w:rPr>
          <w:rStyle w:val="2f5"/>
        </w:rPr>
        <w:t xml:space="preserve">. </w:t>
      </w:r>
      <w:r>
        <w:rPr>
          <w:rStyle w:val="2f4"/>
        </w:rPr>
        <w:t>Hall WJ</w:t>
      </w:r>
      <w:r>
        <w:rPr>
          <w:rStyle w:val="2f5"/>
        </w:rPr>
        <w:t xml:space="preserve">. </w:t>
      </w:r>
      <w:r>
        <w:rPr>
          <w:rStyle w:val="2f4"/>
        </w:rPr>
        <w:t>Klein H</w:t>
      </w:r>
      <w:r>
        <w:rPr>
          <w:rStyle w:val="2f5"/>
        </w:rPr>
        <w:t xml:space="preserve">. </w:t>
      </w:r>
      <w:r>
        <w:rPr>
          <w:rStyle w:val="2f4"/>
        </w:rPr>
        <w:t>Wilber DJ</w:t>
      </w:r>
      <w:r>
        <w:rPr>
          <w:rStyle w:val="2f5"/>
        </w:rPr>
        <w:t xml:space="preserve">. </w:t>
      </w:r>
      <w:r>
        <w:rPr>
          <w:rStyle w:val="2f4"/>
        </w:rPr>
        <w:t>Cannom DS</w:t>
      </w:r>
      <w:r>
        <w:rPr>
          <w:rStyle w:val="2f5"/>
        </w:rPr>
        <w:t xml:space="preserve">. </w:t>
      </w:r>
      <w:r>
        <w:rPr>
          <w:rStyle w:val="2f4"/>
        </w:rPr>
        <w:t>Daubert JP</w:t>
      </w:r>
      <w:r>
        <w:rPr>
          <w:rStyle w:val="2f5"/>
        </w:rPr>
        <w:t xml:space="preserve">. </w:t>
      </w:r>
      <w:r>
        <w:rPr>
          <w:rStyle w:val="2f4"/>
        </w:rPr>
        <w:t>Hi</w:t>
      </w:r>
      <w:r>
        <w:rPr>
          <w:rStyle w:val="2f5"/>
        </w:rPr>
        <w:t>gg</w:t>
      </w:r>
      <w:r>
        <w:rPr>
          <w:rStyle w:val="2f4"/>
        </w:rPr>
        <w:t>ins SL</w:t>
      </w:r>
      <w:r>
        <w:rPr>
          <w:rStyle w:val="2f5"/>
        </w:rPr>
        <w:t xml:space="preserve">. </w:t>
      </w:r>
      <w:r>
        <w:rPr>
          <w:rStyle w:val="2f4"/>
        </w:rPr>
        <w:t>Brown MW</w:t>
      </w:r>
      <w:r>
        <w:rPr>
          <w:rStyle w:val="2f5"/>
        </w:rPr>
        <w:t xml:space="preserve">. </w:t>
      </w:r>
      <w:r>
        <w:rPr>
          <w:rStyle w:val="2f4"/>
        </w:rPr>
        <w:t>Andrews ML</w:t>
      </w:r>
      <w:r>
        <w:rPr>
          <w:rStyle w:val="2f5"/>
        </w:rPr>
        <w:t xml:space="preserve">. </w:t>
      </w:r>
      <w:r>
        <w:rPr>
          <w:rStyle w:val="2f4"/>
        </w:rPr>
        <w:t xml:space="preserve">Multicenter Automatic Defibrillator Implantation </w:t>
      </w:r>
      <w:r>
        <w:rPr>
          <w:rStyle w:val="2f4"/>
        </w:rPr>
        <w:t>Trial 11 Investi</w:t>
      </w:r>
      <w:r>
        <w:rPr>
          <w:rStyle w:val="2f5"/>
        </w:rPr>
        <w:t>g</w:t>
      </w:r>
      <w:r>
        <w:rPr>
          <w:rStyle w:val="2f4"/>
        </w:rPr>
        <w:t xml:space="preserve">ators. Prophylactic implantation of a defibrillator in patients with myocardial infarction and reduced </w:t>
      </w:r>
      <w:r>
        <w:rPr>
          <w:rStyle w:val="2f5"/>
        </w:rPr>
        <w:t>ej</w:t>
      </w:r>
      <w:r>
        <w:rPr>
          <w:rStyle w:val="2f4"/>
        </w:rPr>
        <w:t>ection fiaction. N En</w:t>
      </w:r>
      <w:r>
        <w:rPr>
          <w:rStyle w:val="2f5"/>
        </w:rPr>
        <w:t>g</w:t>
      </w:r>
      <w:r>
        <w:rPr>
          <w:rStyle w:val="2f4"/>
        </w:rPr>
        <w:t>l J Med. 2002</w:t>
      </w:r>
      <w:r>
        <w:rPr>
          <w:rStyle w:val="2f5"/>
        </w:rPr>
        <w:t>:</w:t>
      </w:r>
      <w:r>
        <w:rPr>
          <w:rStyle w:val="2f4"/>
        </w:rPr>
        <w:t>346(124877-883,</w:t>
      </w:r>
    </w:p>
    <w:p w14:paraId="7FBAC593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  <w:sectPr w:rsidR="0079782E">
          <w:footerReference w:type="even" r:id="rId52"/>
          <w:footerReference w:type="default" r:id="rId53"/>
          <w:pgSz w:w="11899" w:h="17880"/>
          <w:pgMar w:top="559" w:right="293" w:bottom="559" w:left="298" w:header="0" w:footer="3" w:gutter="0"/>
          <w:cols w:space="720"/>
          <w:noEndnote/>
          <w:docGrid w:linePitch="360"/>
        </w:sectPr>
      </w:pPr>
      <w:r>
        <w:rPr>
          <w:rStyle w:val="2f4"/>
        </w:rPr>
        <w:t>Bardy GH</w:t>
      </w:r>
      <w:r>
        <w:rPr>
          <w:rStyle w:val="2f5"/>
        </w:rPr>
        <w:t xml:space="preserve">. </w:t>
      </w:r>
      <w:r>
        <w:rPr>
          <w:rStyle w:val="2f4"/>
        </w:rPr>
        <w:t>Lee KL</w:t>
      </w:r>
      <w:r>
        <w:rPr>
          <w:rStyle w:val="2f5"/>
        </w:rPr>
        <w:t xml:space="preserve">. </w:t>
      </w:r>
      <w:r>
        <w:rPr>
          <w:rStyle w:val="2f4"/>
        </w:rPr>
        <w:t>Mark DB</w:t>
      </w:r>
      <w:r>
        <w:rPr>
          <w:rStyle w:val="2f5"/>
        </w:rPr>
        <w:t xml:space="preserve">. </w:t>
      </w:r>
      <w:r>
        <w:rPr>
          <w:rStyle w:val="2f4"/>
        </w:rPr>
        <w:t>Poole JE</w:t>
      </w:r>
      <w:r>
        <w:rPr>
          <w:rStyle w:val="2f5"/>
        </w:rPr>
        <w:t xml:space="preserve">. </w:t>
      </w:r>
      <w:r>
        <w:rPr>
          <w:rStyle w:val="2f4"/>
        </w:rPr>
        <w:t>Packer DL</w:t>
      </w:r>
      <w:r>
        <w:rPr>
          <w:rStyle w:val="2f5"/>
        </w:rPr>
        <w:t xml:space="preserve">. </w:t>
      </w:r>
      <w:r>
        <w:rPr>
          <w:rStyle w:val="2f4"/>
        </w:rPr>
        <w:t>Boineau R</w:t>
      </w:r>
      <w:r>
        <w:rPr>
          <w:rStyle w:val="2f5"/>
        </w:rPr>
        <w:t xml:space="preserve">. </w:t>
      </w:r>
      <w:r>
        <w:rPr>
          <w:rStyle w:val="2f4"/>
        </w:rPr>
        <w:t>Domanski M</w:t>
      </w:r>
      <w:r>
        <w:rPr>
          <w:rStyle w:val="2f5"/>
        </w:rPr>
        <w:t xml:space="preserve">. </w:t>
      </w:r>
      <w:r>
        <w:rPr>
          <w:rStyle w:val="2f4"/>
        </w:rPr>
        <w:t>Troutman C</w:t>
      </w:r>
      <w:r>
        <w:rPr>
          <w:rStyle w:val="2f5"/>
        </w:rPr>
        <w:t xml:space="preserve">. </w:t>
      </w:r>
      <w:r>
        <w:rPr>
          <w:rStyle w:val="2f4"/>
        </w:rPr>
        <w:t>Anderson .1</w:t>
      </w:r>
      <w:r>
        <w:rPr>
          <w:rStyle w:val="2f5"/>
        </w:rPr>
        <w:t xml:space="preserve">. </w:t>
      </w:r>
      <w:r>
        <w:rPr>
          <w:rStyle w:val="2f4"/>
        </w:rPr>
        <w:t>.lohnson G</w:t>
      </w:r>
      <w:r>
        <w:rPr>
          <w:rStyle w:val="2f5"/>
        </w:rPr>
        <w:t xml:space="preserve">. </w:t>
      </w:r>
      <w:r>
        <w:rPr>
          <w:rStyle w:val="2f4"/>
        </w:rPr>
        <w:t>McNulty SE</w:t>
      </w:r>
      <w:r>
        <w:rPr>
          <w:rStyle w:val="2f5"/>
        </w:rPr>
        <w:t xml:space="preserve">. </w:t>
      </w:r>
      <w:r>
        <w:rPr>
          <w:rStyle w:val="2f4"/>
        </w:rPr>
        <w:t>Cla</w:t>
      </w:r>
      <w:r>
        <w:rPr>
          <w:rStyle w:val="2f5"/>
        </w:rPr>
        <w:t>p</w:t>
      </w:r>
      <w:r>
        <w:rPr>
          <w:rStyle w:val="2f4"/>
        </w:rPr>
        <w:t>p-Channin</w:t>
      </w:r>
      <w:r>
        <w:rPr>
          <w:rStyle w:val="2f5"/>
        </w:rPr>
        <w:t xml:space="preserve">g </w:t>
      </w:r>
      <w:r>
        <w:rPr>
          <w:rStyle w:val="2f4"/>
        </w:rPr>
        <w:t>N</w:t>
      </w:r>
      <w:r>
        <w:rPr>
          <w:rStyle w:val="2f5"/>
        </w:rPr>
        <w:t xml:space="preserve">. </w:t>
      </w:r>
      <w:r>
        <w:rPr>
          <w:rStyle w:val="2f4"/>
        </w:rPr>
        <w:t>Davidson-Ray ED</w:t>
      </w:r>
      <w:r>
        <w:rPr>
          <w:rStyle w:val="2f5"/>
        </w:rPr>
        <w:t xml:space="preserve">. </w:t>
      </w:r>
      <w:r>
        <w:rPr>
          <w:rStyle w:val="2f4"/>
        </w:rPr>
        <w:t>Fraulo ES</w:t>
      </w:r>
      <w:r>
        <w:rPr>
          <w:rStyle w:val="2f5"/>
        </w:rPr>
        <w:t xml:space="preserve">. </w:t>
      </w:r>
      <w:r>
        <w:rPr>
          <w:rStyle w:val="2f4"/>
        </w:rPr>
        <w:t>Fishhein DP</w:t>
      </w:r>
      <w:r>
        <w:rPr>
          <w:rStyle w:val="2f5"/>
        </w:rPr>
        <w:t xml:space="preserve">. </w:t>
      </w:r>
      <w:r>
        <w:rPr>
          <w:rStyle w:val="2f4"/>
        </w:rPr>
        <w:t>Luceri RM</w:t>
      </w:r>
      <w:r>
        <w:rPr>
          <w:rStyle w:val="2f5"/>
        </w:rPr>
        <w:t>. I</w:t>
      </w:r>
      <w:r>
        <w:rPr>
          <w:rStyle w:val="2f4"/>
        </w:rPr>
        <w:t>p JH</w:t>
      </w:r>
      <w:r>
        <w:rPr>
          <w:rStyle w:val="2f5"/>
        </w:rPr>
        <w:t xml:space="preserve">. </w:t>
      </w:r>
      <w:r>
        <w:rPr>
          <w:rStyle w:val="2f4"/>
        </w:rPr>
        <w:t>Sudden Cardiac Death in Heart Failure Trial Investi</w:t>
      </w:r>
      <w:r>
        <w:rPr>
          <w:rStyle w:val="2f5"/>
        </w:rPr>
        <w:t>g</w:t>
      </w:r>
      <w:r>
        <w:rPr>
          <w:rStyle w:val="2f4"/>
        </w:rPr>
        <w:t>ators. Amiodarone or</w:t>
      </w:r>
    </w:p>
    <w:p w14:paraId="3B3A93A9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lastRenderedPageBreak/>
        <w:t>an implantable cardiove</w:t>
      </w:r>
      <w:r>
        <w:rPr>
          <w:rStyle w:val="2f4"/>
        </w:rPr>
        <w:t>rter-defibrillator for con</w:t>
      </w:r>
      <w:r>
        <w:rPr>
          <w:rStyle w:val="2f5"/>
        </w:rPr>
        <w:t>g</w:t>
      </w:r>
      <w:r>
        <w:rPr>
          <w:rStyle w:val="2f4"/>
        </w:rPr>
        <w:t>estive heart failure. N En</w:t>
      </w:r>
      <w:r>
        <w:rPr>
          <w:rStyle w:val="2f5"/>
        </w:rPr>
        <w:t>g</w:t>
      </w:r>
      <w:r>
        <w:rPr>
          <w:rStyle w:val="2f4"/>
        </w:rPr>
        <w:t xml:space="preserve">l J Med. </w:t>
      </w:r>
      <w:r>
        <w:rPr>
          <w:rStyle w:val="2f4"/>
          <w:lang w:val="ru-RU" w:eastAsia="ru-RU" w:bidi="ru-RU"/>
        </w:rPr>
        <w:t>2005</w:t>
      </w:r>
      <w:r>
        <w:rPr>
          <w:rStyle w:val="2f5"/>
          <w:lang w:val="ru-RU" w:eastAsia="ru-RU" w:bidi="ru-RU"/>
        </w:rPr>
        <w:t>:</w:t>
      </w:r>
      <w:r>
        <w:rPr>
          <w:rStyle w:val="2f4"/>
          <w:lang w:val="ru-RU" w:eastAsia="ru-RU" w:bidi="ru-RU"/>
        </w:rPr>
        <w:t>352(;</w:t>
      </w:r>
      <w:r>
        <w:rPr>
          <w:rStyle w:val="2f5"/>
          <w:lang w:val="ru-RU" w:eastAsia="ru-RU" w:bidi="ru-RU"/>
        </w:rPr>
        <w:t>З</w:t>
      </w:r>
      <w:r>
        <w:rPr>
          <w:rStyle w:val="2f4"/>
          <w:lang w:val="ru-RU" w:eastAsia="ru-RU" w:bidi="ru-RU"/>
        </w:rPr>
        <w:t>У225-237.</w:t>
      </w:r>
    </w:p>
    <w:p w14:paraId="513F8C97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Hess PL</w:t>
      </w:r>
      <w:r>
        <w:rPr>
          <w:rStyle w:val="2f5"/>
        </w:rPr>
        <w:t xml:space="preserve">. </w:t>
      </w:r>
      <w:r>
        <w:rPr>
          <w:rStyle w:val="2f4"/>
        </w:rPr>
        <w:t>Laird A</w:t>
      </w:r>
      <w:r>
        <w:rPr>
          <w:rStyle w:val="2f5"/>
        </w:rPr>
        <w:t xml:space="preserve">. </w:t>
      </w:r>
      <w:r>
        <w:rPr>
          <w:rStyle w:val="2f4"/>
        </w:rPr>
        <w:t>Edwards R</w:t>
      </w:r>
      <w:r>
        <w:rPr>
          <w:rStyle w:val="2f5"/>
        </w:rPr>
        <w:t xml:space="preserve">. </w:t>
      </w:r>
      <w:r>
        <w:rPr>
          <w:rStyle w:val="2f4"/>
        </w:rPr>
        <w:t>Bardy GH</w:t>
      </w:r>
      <w:r>
        <w:rPr>
          <w:rStyle w:val="2f5"/>
        </w:rPr>
        <w:t xml:space="preserve">. </w:t>
      </w:r>
      <w:r>
        <w:rPr>
          <w:rStyle w:val="2f4"/>
        </w:rPr>
        <w:t>Bi</w:t>
      </w:r>
      <w:r>
        <w:rPr>
          <w:rStyle w:val="2f5"/>
        </w:rPr>
        <w:t>gg</w:t>
      </w:r>
      <w:r>
        <w:rPr>
          <w:rStyle w:val="2f4"/>
        </w:rPr>
        <w:t>er JT</w:t>
      </w:r>
      <w:r>
        <w:rPr>
          <w:rStyle w:val="2f5"/>
        </w:rPr>
        <w:t xml:space="preserve">. </w:t>
      </w:r>
      <w:r>
        <w:rPr>
          <w:rStyle w:val="2f4"/>
        </w:rPr>
        <w:t>Buxton AE</w:t>
      </w:r>
      <w:r>
        <w:rPr>
          <w:rStyle w:val="2f5"/>
        </w:rPr>
        <w:t xml:space="preserve">. </w:t>
      </w:r>
      <w:r>
        <w:rPr>
          <w:rStyle w:val="2f4"/>
        </w:rPr>
        <w:t>Moss AJ</w:t>
      </w:r>
      <w:r>
        <w:rPr>
          <w:rStyle w:val="2f5"/>
        </w:rPr>
        <w:t xml:space="preserve">. </w:t>
      </w:r>
      <w:r>
        <w:rPr>
          <w:rStyle w:val="2f4"/>
        </w:rPr>
        <w:t>Lee KL</w:t>
      </w:r>
      <w:r>
        <w:rPr>
          <w:rStyle w:val="2f5"/>
        </w:rPr>
        <w:t xml:space="preserve">. </w:t>
      </w:r>
      <w:r>
        <w:rPr>
          <w:rStyle w:val="2f4"/>
        </w:rPr>
        <w:t>Hall WJ</w:t>
      </w:r>
      <w:r>
        <w:rPr>
          <w:rStyle w:val="2f5"/>
        </w:rPr>
        <w:t xml:space="preserve">. </w:t>
      </w:r>
      <w:r>
        <w:rPr>
          <w:rStyle w:val="2f4"/>
        </w:rPr>
        <w:t>Steinman R</w:t>
      </w:r>
      <w:r>
        <w:rPr>
          <w:rStyle w:val="2f5"/>
        </w:rPr>
        <w:t xml:space="preserve">. </w:t>
      </w:r>
      <w:r>
        <w:rPr>
          <w:rStyle w:val="2f4"/>
        </w:rPr>
        <w:t>Dorian P</w:t>
      </w:r>
      <w:r>
        <w:rPr>
          <w:rStyle w:val="2f5"/>
        </w:rPr>
        <w:t xml:space="preserve">. </w:t>
      </w:r>
      <w:r>
        <w:rPr>
          <w:rStyle w:val="2f4"/>
        </w:rPr>
        <w:t>Hallstrom A</w:t>
      </w:r>
      <w:r>
        <w:rPr>
          <w:rStyle w:val="2f5"/>
        </w:rPr>
        <w:t xml:space="preserve">. </w:t>
      </w:r>
      <w:r>
        <w:rPr>
          <w:rStyle w:val="2f4"/>
        </w:rPr>
        <w:t>Ca</w:t>
      </w:r>
      <w:r>
        <w:rPr>
          <w:rStyle w:val="2f5"/>
        </w:rPr>
        <w:t>p</w:t>
      </w:r>
      <w:r>
        <w:rPr>
          <w:rStyle w:val="2f4"/>
        </w:rPr>
        <w:t>pato R. Kadish AH</w:t>
      </w:r>
      <w:r>
        <w:rPr>
          <w:rStyle w:val="2f5"/>
        </w:rPr>
        <w:t xml:space="preserve">. </w:t>
      </w:r>
      <w:r>
        <w:rPr>
          <w:rStyle w:val="2f4"/>
        </w:rPr>
        <w:t>Kudenehuk PJ</w:t>
      </w:r>
      <w:r>
        <w:rPr>
          <w:rStyle w:val="2f5"/>
        </w:rPr>
        <w:t xml:space="preserve">. </w:t>
      </w:r>
      <w:r>
        <w:rPr>
          <w:rStyle w:val="2f4"/>
        </w:rPr>
        <w:t>Mark DB</w:t>
      </w:r>
      <w:r>
        <w:rPr>
          <w:rStyle w:val="2f5"/>
        </w:rPr>
        <w:t xml:space="preserve">. </w:t>
      </w:r>
      <w:r>
        <w:rPr>
          <w:rStyle w:val="2f4"/>
        </w:rPr>
        <w:t>Al-Khatib SM</w:t>
      </w:r>
      <w:r>
        <w:rPr>
          <w:rStyle w:val="2f5"/>
        </w:rPr>
        <w:t xml:space="preserve">. </w:t>
      </w:r>
      <w:r>
        <w:rPr>
          <w:rStyle w:val="2f4"/>
        </w:rPr>
        <w:t>Piccini JR Inoue LY</w:t>
      </w:r>
      <w:r>
        <w:rPr>
          <w:rStyle w:val="2f5"/>
        </w:rPr>
        <w:t xml:space="preserve">. </w:t>
      </w:r>
      <w:r>
        <w:rPr>
          <w:rStyle w:val="2f4"/>
        </w:rPr>
        <w:t>Sanders GD. Survival benefit of primar</w:t>
      </w:r>
      <w:r>
        <w:rPr>
          <w:rStyle w:val="2f5"/>
        </w:rPr>
        <w:t xml:space="preserve">y </w:t>
      </w:r>
      <w:r>
        <w:rPr>
          <w:rStyle w:val="2f4"/>
        </w:rPr>
        <w:t>prevention implantable cardioverter-defibrillator thera</w:t>
      </w:r>
      <w:r>
        <w:rPr>
          <w:rStyle w:val="2f5"/>
        </w:rPr>
        <w:t xml:space="preserve">py </w:t>
      </w:r>
      <w:r>
        <w:rPr>
          <w:rStyle w:val="2f4"/>
        </w:rPr>
        <w:t>after myocardial infarction: does time to implant matter? A meta</w:t>
      </w:r>
      <w:r>
        <w:rPr>
          <w:rStyle w:val="2f4"/>
        </w:rPr>
        <w:softHyphen/>
        <w:t>analysis usin</w:t>
      </w:r>
      <w:r>
        <w:rPr>
          <w:rStyle w:val="2f5"/>
        </w:rPr>
        <w:t xml:space="preserve">g </w:t>
      </w:r>
      <w:r>
        <w:rPr>
          <w:rStyle w:val="2f4"/>
        </w:rPr>
        <w:t xml:space="preserve">patient-level data fiom 4 clinical trials. </w:t>
      </w:r>
      <w:r>
        <w:rPr>
          <w:rStyle w:val="2f4"/>
        </w:rPr>
        <w:t>Heart Rhythm, 2013 Jun</w:t>
      </w:r>
      <w:r>
        <w:rPr>
          <w:rStyle w:val="2f5"/>
        </w:rPr>
        <w:t>:</w:t>
      </w:r>
      <w:r>
        <w:rPr>
          <w:rStyle w:val="2f4"/>
        </w:rPr>
        <w:t>10(</w:t>
      </w:r>
      <w:r>
        <w:rPr>
          <w:rStyle w:val="2f5"/>
        </w:rPr>
        <w:t>6</w:t>
      </w:r>
      <w:r>
        <w:rPr>
          <w:rStyle w:val="2f4"/>
        </w:rPr>
        <w:t>1:828-835.</w:t>
      </w:r>
    </w:p>
    <w:p w14:paraId="0E0160AA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Haddadin S</w:t>
      </w:r>
      <w:r>
        <w:rPr>
          <w:rStyle w:val="2f5"/>
        </w:rPr>
        <w:t xml:space="preserve">. </w:t>
      </w:r>
      <w:r>
        <w:rPr>
          <w:rStyle w:val="2f4"/>
        </w:rPr>
        <w:t>Milano AD</w:t>
      </w:r>
      <w:r>
        <w:rPr>
          <w:rStyle w:val="2f5"/>
        </w:rPr>
        <w:t xml:space="preserve">. </w:t>
      </w:r>
      <w:r>
        <w:rPr>
          <w:rStyle w:val="2f4"/>
        </w:rPr>
        <w:t>Fa</w:t>
      </w:r>
      <w:r>
        <w:rPr>
          <w:rStyle w:val="2f5"/>
        </w:rPr>
        <w:t>gg</w:t>
      </w:r>
      <w:r>
        <w:rPr>
          <w:rStyle w:val="2f4"/>
        </w:rPr>
        <w:t>ian G. et al. Sur</w:t>
      </w:r>
      <w:r>
        <w:rPr>
          <w:rStyle w:val="2f5"/>
        </w:rPr>
        <w:t>g</w:t>
      </w:r>
      <w:r>
        <w:rPr>
          <w:rStyle w:val="2f4"/>
        </w:rPr>
        <w:t>ical treatment of postinfarction left ventricular free wall rupture. .1 Card Sur</w:t>
      </w:r>
      <w:r>
        <w:rPr>
          <w:rStyle w:val="2f5"/>
        </w:rPr>
        <w:t>e</w:t>
      </w:r>
      <w:r>
        <w:rPr>
          <w:rStyle w:val="2f4"/>
        </w:rPr>
        <w:t>. 2009</w:t>
      </w:r>
      <w:r>
        <w:rPr>
          <w:rStyle w:val="2f5"/>
        </w:rPr>
        <w:t>:</w:t>
      </w:r>
      <w:r>
        <w:rPr>
          <w:rStyle w:val="2f4"/>
        </w:rPr>
        <w:t>24:624-631.</w:t>
      </w:r>
    </w:p>
    <w:p w14:paraId="65E60B22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Fasol R</w:t>
      </w:r>
      <w:r>
        <w:rPr>
          <w:rStyle w:val="2f5"/>
        </w:rPr>
        <w:t xml:space="preserve">. </w:t>
      </w:r>
      <w:r>
        <w:rPr>
          <w:rStyle w:val="2f4"/>
        </w:rPr>
        <w:t>Lakew F</w:t>
      </w:r>
      <w:r>
        <w:rPr>
          <w:rStyle w:val="2f5"/>
        </w:rPr>
        <w:t xml:space="preserve">. </w:t>
      </w:r>
      <w:r>
        <w:rPr>
          <w:rStyle w:val="2f4"/>
        </w:rPr>
        <w:t>Wetter S. Mitral repair in patients with a ruptured</w:t>
      </w:r>
      <w:r>
        <w:rPr>
          <w:rStyle w:val="2f5"/>
        </w:rPr>
        <w:t xml:space="preserve"> pa</w:t>
      </w:r>
      <w:r>
        <w:rPr>
          <w:rStyle w:val="2f4"/>
        </w:rPr>
        <w:t>p</w:t>
      </w:r>
      <w:r>
        <w:rPr>
          <w:rStyle w:val="2f4"/>
        </w:rPr>
        <w:t>illary muscle. Am Heart J 2000</w:t>
      </w:r>
      <w:r>
        <w:rPr>
          <w:rStyle w:val="2f5"/>
        </w:rPr>
        <w:t xml:space="preserve">: </w:t>
      </w:r>
      <w:r>
        <w:rPr>
          <w:rStyle w:val="2f4"/>
        </w:rPr>
        <w:t>139: 549-554.</w:t>
      </w:r>
    </w:p>
    <w:p w14:paraId="45460C17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Adler Y</w:t>
      </w:r>
      <w:r>
        <w:rPr>
          <w:rStyle w:val="2f5"/>
        </w:rPr>
        <w:t xml:space="preserve">. </w:t>
      </w:r>
      <w:r>
        <w:rPr>
          <w:rStyle w:val="2f4"/>
        </w:rPr>
        <w:t>Charron R Irnazio M et al. 2015 ESC uidelines for the diagnosis and mana</w:t>
      </w:r>
      <w:r>
        <w:rPr>
          <w:rStyle w:val="2f5"/>
        </w:rPr>
        <w:t>g</w:t>
      </w:r>
      <w:r>
        <w:rPr>
          <w:rStyle w:val="2f4"/>
        </w:rPr>
        <w:t>ement of pericardial diseases: The Task Force for the Dia</w:t>
      </w:r>
      <w:r>
        <w:rPr>
          <w:rStyle w:val="2f5"/>
        </w:rPr>
        <w:t>g</w:t>
      </w:r>
      <w:r>
        <w:rPr>
          <w:rStyle w:val="2f4"/>
        </w:rPr>
        <w:t>nosis and Mana</w:t>
      </w:r>
      <w:r>
        <w:rPr>
          <w:rStyle w:val="2f5"/>
        </w:rPr>
        <w:t>g</w:t>
      </w:r>
      <w:r>
        <w:rPr>
          <w:rStyle w:val="2f4"/>
        </w:rPr>
        <w:t>ement of Pericardial Diseases of the European Society o</w:t>
      </w:r>
      <w:r>
        <w:rPr>
          <w:rStyle w:val="2f4"/>
        </w:rPr>
        <w:t>f Cardiolo</w:t>
      </w:r>
      <w:r>
        <w:rPr>
          <w:rStyle w:val="2f5"/>
        </w:rPr>
        <w:t xml:space="preserve">gy </w:t>
      </w:r>
      <w:r>
        <w:rPr>
          <w:rStyle w:val="2f4"/>
        </w:rPr>
        <w:t>Endorsed by: The European Association for Cardio-Thoracic Sur</w:t>
      </w:r>
      <w:r>
        <w:rPr>
          <w:rStyle w:val="2f5"/>
        </w:rPr>
        <w:t>gery (</w:t>
      </w:r>
      <w:r>
        <w:rPr>
          <w:rStyle w:val="2f4"/>
        </w:rPr>
        <w:t>EACTSF Eur Heart J. 2015</w:t>
      </w:r>
      <w:r>
        <w:rPr>
          <w:rStyle w:val="2f5"/>
        </w:rPr>
        <w:t>:</w:t>
      </w:r>
      <w:r>
        <w:rPr>
          <w:rStyle w:val="2f4"/>
        </w:rPr>
        <w:t>36:2921-2964,</w:t>
      </w:r>
    </w:p>
    <w:p w14:paraId="2B4AA80C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Keeley EC</w:t>
      </w:r>
      <w:r>
        <w:rPr>
          <w:rStyle w:val="2f5"/>
        </w:rPr>
        <w:t xml:space="preserve">. </w:t>
      </w:r>
      <w:r>
        <w:rPr>
          <w:rStyle w:val="2f4"/>
        </w:rPr>
        <w:t>Hillis ED. Eeft ventricular mural thrombus after acute myocardial infarction. Clinical Cardiolo</w:t>
      </w:r>
      <w:r>
        <w:rPr>
          <w:rStyle w:val="2f5"/>
        </w:rPr>
        <w:t>g</w:t>
      </w:r>
      <w:r>
        <w:rPr>
          <w:rStyle w:val="2f4"/>
        </w:rPr>
        <w:t>y 1996</w:t>
      </w:r>
      <w:r>
        <w:rPr>
          <w:rStyle w:val="2f5"/>
        </w:rPr>
        <w:t xml:space="preserve">: </w:t>
      </w:r>
      <w:r>
        <w:rPr>
          <w:rStyle w:val="2f4"/>
        </w:rPr>
        <w:t>19: 83-86.</w:t>
      </w:r>
    </w:p>
    <w:p w14:paraId="6A1D9818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Rauch B</w:t>
      </w:r>
      <w:r>
        <w:rPr>
          <w:rStyle w:val="2f5"/>
        </w:rPr>
        <w:t xml:space="preserve">. </w:t>
      </w:r>
      <w:r>
        <w:rPr>
          <w:rStyle w:val="2f4"/>
        </w:rPr>
        <w:t>Da</w:t>
      </w:r>
      <w:r>
        <w:rPr>
          <w:rStyle w:val="2f4"/>
        </w:rPr>
        <w:t>vos CH</w:t>
      </w:r>
      <w:r>
        <w:rPr>
          <w:rStyle w:val="2f5"/>
        </w:rPr>
        <w:t xml:space="preserve">. </w:t>
      </w:r>
      <w:r>
        <w:rPr>
          <w:rStyle w:val="2f4"/>
        </w:rPr>
        <w:t>Doherty P et al. The pro</w:t>
      </w:r>
      <w:r>
        <w:rPr>
          <w:rStyle w:val="2f5"/>
        </w:rPr>
        <w:t>g</w:t>
      </w:r>
      <w:r>
        <w:rPr>
          <w:rStyle w:val="2f4"/>
        </w:rPr>
        <w:t>nostic effect of cardiac rehabilitation in the era of acute revascularisation and statin thera</w:t>
      </w:r>
      <w:r>
        <w:rPr>
          <w:rStyle w:val="2f5"/>
        </w:rPr>
        <w:t>p</w:t>
      </w:r>
      <w:r>
        <w:rPr>
          <w:rStyle w:val="2f4"/>
        </w:rPr>
        <w:t>y: a systematic review and meta-analysis of randomized and non-randomized studies — The Cardiac Rehabilitation Outcome Stud</w:t>
      </w:r>
      <w:r>
        <w:rPr>
          <w:rStyle w:val="2f5"/>
        </w:rPr>
        <w:t>y f</w:t>
      </w:r>
      <w:r>
        <w:rPr>
          <w:rStyle w:val="2f4"/>
        </w:rPr>
        <w:t>CROSY Eur .1 Prev Cardiol. 2016</w:t>
      </w:r>
      <w:r>
        <w:rPr>
          <w:rStyle w:val="2f5"/>
        </w:rPr>
        <w:t xml:space="preserve">: </w:t>
      </w:r>
      <w:r>
        <w:rPr>
          <w:rStyle w:val="2f5"/>
          <w:lang w:val="ru-RU" w:eastAsia="ru-RU" w:bidi="ru-RU"/>
        </w:rPr>
        <w:t>23а8</w:t>
      </w:r>
      <w:r>
        <w:rPr>
          <w:rStyle w:val="2f4"/>
          <w:lang w:val="ru-RU" w:eastAsia="ru-RU" w:bidi="ru-RU"/>
        </w:rPr>
        <w:t xml:space="preserve">У </w:t>
      </w:r>
      <w:r>
        <w:rPr>
          <w:rStyle w:val="2f4"/>
        </w:rPr>
        <w:t>1914-1939.</w:t>
      </w:r>
    </w:p>
    <w:p w14:paraId="0C60B25B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Po</w:t>
      </w:r>
      <w:r>
        <w:rPr>
          <w:rStyle w:val="2f5"/>
        </w:rPr>
        <w:t>g</w:t>
      </w:r>
      <w:r>
        <w:rPr>
          <w:rStyle w:val="2f4"/>
        </w:rPr>
        <w:t>osova N</w:t>
      </w:r>
      <w:r>
        <w:rPr>
          <w:rStyle w:val="2f5"/>
        </w:rPr>
        <w:t xml:space="preserve">. </w:t>
      </w:r>
      <w:r>
        <w:rPr>
          <w:rStyle w:val="2f4"/>
        </w:rPr>
        <w:t>Saner H</w:t>
      </w:r>
      <w:r>
        <w:rPr>
          <w:rStyle w:val="2f5"/>
        </w:rPr>
        <w:t xml:space="preserve">. </w:t>
      </w:r>
      <w:r>
        <w:rPr>
          <w:rStyle w:val="2f4"/>
        </w:rPr>
        <w:t>Pedersen SS et al. Psychosocial aspects in cardiac rehabilitation: from theory to practice. A Position Paper From the Cardiac Rehabilitation Section of The European Association of Cardi</w:t>
      </w:r>
      <w:r>
        <w:rPr>
          <w:rStyle w:val="2f4"/>
        </w:rPr>
        <w:t>ovascular Prevention and Rehabilitation of the European Society of Cardiolo</w:t>
      </w:r>
      <w:r>
        <w:rPr>
          <w:rStyle w:val="2f5"/>
        </w:rPr>
        <w:t>g</w:t>
      </w:r>
      <w:r>
        <w:rPr>
          <w:rStyle w:val="2f4"/>
        </w:rPr>
        <w:t>y. . Eur J Prev Cardiol. 2015</w:t>
      </w:r>
      <w:r>
        <w:rPr>
          <w:rStyle w:val="2f5"/>
        </w:rPr>
        <w:t>:</w:t>
      </w:r>
      <w:r>
        <w:rPr>
          <w:rStyle w:val="2f4"/>
        </w:rPr>
        <w:t>22(</w:t>
      </w:r>
      <w:r>
        <w:rPr>
          <w:rStyle w:val="2f5"/>
        </w:rPr>
        <w:t>10</w:t>
      </w:r>
      <w:r>
        <w:rPr>
          <w:rStyle w:val="2f4"/>
        </w:rPr>
        <w:t>41290-1306.</w:t>
      </w:r>
    </w:p>
    <w:p w14:paraId="74A6F42B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Giannuzzi R Temporelli PE</w:t>
      </w:r>
      <w:r>
        <w:rPr>
          <w:rStyle w:val="2f5"/>
        </w:rPr>
        <w:t xml:space="preserve">. </w:t>
      </w:r>
      <w:r>
        <w:rPr>
          <w:rStyle w:val="2f4"/>
        </w:rPr>
        <w:t>Marchioli R</w:t>
      </w:r>
      <w:r>
        <w:rPr>
          <w:rStyle w:val="2f5"/>
        </w:rPr>
        <w:t xml:space="preserve">. </w:t>
      </w:r>
      <w:r>
        <w:rPr>
          <w:rStyle w:val="2f4"/>
        </w:rPr>
        <w:t>Ma</w:t>
      </w:r>
      <w:r>
        <w:rPr>
          <w:rStyle w:val="2f5"/>
        </w:rPr>
        <w:t>gg</w:t>
      </w:r>
      <w:r>
        <w:rPr>
          <w:rStyle w:val="2f4"/>
        </w:rPr>
        <w:t>ioni AP Balestroni G</w:t>
      </w:r>
      <w:r>
        <w:rPr>
          <w:rStyle w:val="2f5"/>
        </w:rPr>
        <w:t xml:space="preserve">. </w:t>
      </w:r>
      <w:r>
        <w:rPr>
          <w:rStyle w:val="2f4"/>
        </w:rPr>
        <w:t>Ceci V</w:t>
      </w:r>
      <w:r>
        <w:rPr>
          <w:rStyle w:val="2f5"/>
        </w:rPr>
        <w:t xml:space="preserve">. </w:t>
      </w:r>
      <w:r>
        <w:rPr>
          <w:rStyle w:val="2f4"/>
        </w:rPr>
        <w:t>ChieFFo C</w:t>
      </w:r>
      <w:r>
        <w:rPr>
          <w:rStyle w:val="2f5"/>
        </w:rPr>
        <w:t xml:space="preserve">. </w:t>
      </w:r>
      <w:r>
        <w:rPr>
          <w:rStyle w:val="2f4"/>
        </w:rPr>
        <w:t xml:space="preserve">Gattone </w:t>
      </w:r>
      <w:r>
        <w:rPr>
          <w:rStyle w:val="2f5"/>
        </w:rPr>
        <w:t xml:space="preserve">M. </w:t>
      </w:r>
      <w:r>
        <w:rPr>
          <w:rStyle w:val="2f4"/>
        </w:rPr>
        <w:t>GriFFo R</w:t>
      </w:r>
      <w:r>
        <w:rPr>
          <w:rStyle w:val="2f5"/>
        </w:rPr>
        <w:t xml:space="preserve">. </w:t>
      </w:r>
      <w:r>
        <w:rPr>
          <w:rStyle w:val="2f4"/>
        </w:rPr>
        <w:t>Schwei</w:t>
      </w:r>
      <w:r>
        <w:rPr>
          <w:rStyle w:val="2f5"/>
        </w:rPr>
        <w:t>g</w:t>
      </w:r>
      <w:r>
        <w:rPr>
          <w:rStyle w:val="2f4"/>
        </w:rPr>
        <w:t>er C</w:t>
      </w:r>
      <w:r>
        <w:rPr>
          <w:rStyle w:val="2f5"/>
        </w:rPr>
        <w:t xml:space="preserve">. </w:t>
      </w:r>
      <w:r>
        <w:rPr>
          <w:rStyle w:val="2f4"/>
        </w:rPr>
        <w:t>Tavazzi E</w:t>
      </w:r>
      <w:r>
        <w:rPr>
          <w:rStyle w:val="2f5"/>
        </w:rPr>
        <w:t xml:space="preserve">. </w:t>
      </w:r>
      <w:r>
        <w:rPr>
          <w:rStyle w:val="2f4"/>
        </w:rPr>
        <w:t>Urh</w:t>
      </w:r>
      <w:r>
        <w:rPr>
          <w:rStyle w:val="2f4"/>
        </w:rPr>
        <w:t>inati S</w:t>
      </w:r>
      <w:r>
        <w:rPr>
          <w:rStyle w:val="2f5"/>
        </w:rPr>
        <w:t xml:space="preserve">. </w:t>
      </w:r>
      <w:r>
        <w:rPr>
          <w:rStyle w:val="2f4"/>
        </w:rPr>
        <w:t>Vala</w:t>
      </w:r>
      <w:r>
        <w:rPr>
          <w:rStyle w:val="2f5"/>
        </w:rPr>
        <w:t>g</w:t>
      </w:r>
      <w:r>
        <w:rPr>
          <w:rStyle w:val="2f4"/>
        </w:rPr>
        <w:t>ussa F. Vanuzzo D</w:t>
      </w:r>
      <w:r>
        <w:rPr>
          <w:rStyle w:val="2f5"/>
        </w:rPr>
        <w:t xml:space="preserve">. </w:t>
      </w:r>
      <w:r>
        <w:rPr>
          <w:rStyle w:val="2f4"/>
        </w:rPr>
        <w:t>Investi</w:t>
      </w:r>
      <w:r>
        <w:rPr>
          <w:rStyle w:val="2f5"/>
        </w:rPr>
        <w:t>g</w:t>
      </w:r>
      <w:r>
        <w:rPr>
          <w:rStyle w:val="2f4"/>
        </w:rPr>
        <w:t>ators G. Global secondar</w:t>
      </w:r>
      <w:r>
        <w:rPr>
          <w:rStyle w:val="2f5"/>
        </w:rPr>
        <w:t xml:space="preserve">y </w:t>
      </w:r>
      <w:r>
        <w:rPr>
          <w:rStyle w:val="2f4"/>
        </w:rPr>
        <w:t>prevention strate</w:t>
      </w:r>
      <w:r>
        <w:rPr>
          <w:rStyle w:val="2f5"/>
        </w:rPr>
        <w:t>g</w:t>
      </w:r>
      <w:r>
        <w:rPr>
          <w:rStyle w:val="2f4"/>
        </w:rPr>
        <w:t>ies to limit event recurrence after myocardial infarction: results of the GOSPEE stud</w:t>
      </w:r>
      <w:r>
        <w:rPr>
          <w:rStyle w:val="2f5"/>
        </w:rPr>
        <w:t xml:space="preserve">y, </w:t>
      </w:r>
      <w:r>
        <w:rPr>
          <w:rStyle w:val="2f4"/>
        </w:rPr>
        <w:t>a multicenter</w:t>
      </w:r>
      <w:r>
        <w:rPr>
          <w:rStyle w:val="2f5"/>
        </w:rPr>
        <w:t xml:space="preserve">. </w:t>
      </w:r>
      <w:r>
        <w:rPr>
          <w:rStyle w:val="2f4"/>
        </w:rPr>
        <w:t xml:space="preserve">randomized controlled trial from the Italian Cardiac Rehabilitation </w:t>
      </w:r>
      <w:r>
        <w:rPr>
          <w:rStyle w:val="2f4"/>
        </w:rPr>
        <w:t>Network. Arch Intern Med. 2008</w:t>
      </w:r>
      <w:r>
        <w:rPr>
          <w:rStyle w:val="2f5"/>
        </w:rPr>
        <w:t>:</w:t>
      </w:r>
      <w:r>
        <w:rPr>
          <w:rStyle w:val="2f4"/>
        </w:rPr>
        <w:t>168:2194-2204.</w:t>
      </w:r>
    </w:p>
    <w:p w14:paraId="43F20EC8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Voo</w:t>
      </w:r>
      <w:r>
        <w:rPr>
          <w:rStyle w:val="2f5"/>
        </w:rPr>
        <w:t>g</w:t>
      </w:r>
      <w:r>
        <w:rPr>
          <w:rStyle w:val="2f4"/>
        </w:rPr>
        <w:t>dt-Pruis HR</w:t>
      </w:r>
      <w:r>
        <w:rPr>
          <w:rStyle w:val="2f5"/>
        </w:rPr>
        <w:t xml:space="preserve">. </w:t>
      </w:r>
      <w:r>
        <w:rPr>
          <w:rStyle w:val="2f4"/>
        </w:rPr>
        <w:t>Beusmans GH</w:t>
      </w:r>
      <w:r>
        <w:rPr>
          <w:rStyle w:val="2f5"/>
        </w:rPr>
        <w:t xml:space="preserve">. </w:t>
      </w:r>
      <w:r>
        <w:rPr>
          <w:rStyle w:val="2f4"/>
        </w:rPr>
        <w:t>Gor</w:t>
      </w:r>
      <w:r>
        <w:rPr>
          <w:rStyle w:val="2f5"/>
        </w:rPr>
        <w:t>g</w:t>
      </w:r>
      <w:r>
        <w:rPr>
          <w:rStyle w:val="2f4"/>
        </w:rPr>
        <w:t>els AP</w:t>
      </w:r>
      <w:r>
        <w:rPr>
          <w:rStyle w:val="2f5"/>
        </w:rPr>
        <w:t xml:space="preserve">. </w:t>
      </w:r>
      <w:r>
        <w:rPr>
          <w:rStyle w:val="2f4"/>
        </w:rPr>
        <w:t>Kester AD</w:t>
      </w:r>
      <w:r>
        <w:rPr>
          <w:rStyle w:val="2f5"/>
        </w:rPr>
        <w:t xml:space="preserve">. </w:t>
      </w:r>
      <w:r>
        <w:rPr>
          <w:rStyle w:val="2f4"/>
        </w:rPr>
        <w:t>Van Ree JW. EFFectiveness of nurse- delivered cardiovascular risk mana</w:t>
      </w:r>
      <w:r>
        <w:rPr>
          <w:rStyle w:val="2f5"/>
        </w:rPr>
        <w:t>g</w:t>
      </w:r>
      <w:r>
        <w:rPr>
          <w:rStyle w:val="2f4"/>
        </w:rPr>
        <w:t>ement in primary care: a randomised trial. Br J Gen Pract. 2010</w:t>
      </w:r>
      <w:r>
        <w:rPr>
          <w:rStyle w:val="2f5"/>
        </w:rPr>
        <w:t>:</w:t>
      </w:r>
      <w:r>
        <w:rPr>
          <w:rStyle w:val="2f4"/>
        </w:rPr>
        <w:t>60:40-46.</w:t>
      </w:r>
    </w:p>
    <w:p w14:paraId="382DDD8E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Wood DA</w:t>
      </w:r>
      <w:r>
        <w:rPr>
          <w:rStyle w:val="2f5"/>
        </w:rPr>
        <w:t xml:space="preserve">. </w:t>
      </w:r>
      <w:r>
        <w:rPr>
          <w:rStyle w:val="2f4"/>
        </w:rPr>
        <w:t>Kotseva K</w:t>
      </w:r>
      <w:r>
        <w:rPr>
          <w:rStyle w:val="2f5"/>
        </w:rPr>
        <w:t xml:space="preserve">. </w:t>
      </w:r>
      <w:r>
        <w:rPr>
          <w:rStyle w:val="2f4"/>
        </w:rPr>
        <w:t>Connolly S</w:t>
      </w:r>
      <w:r>
        <w:rPr>
          <w:rStyle w:val="2f5"/>
        </w:rPr>
        <w:t xml:space="preserve">. </w:t>
      </w:r>
      <w:r>
        <w:rPr>
          <w:rStyle w:val="2f4"/>
        </w:rPr>
        <w:t>Jennin</w:t>
      </w:r>
      <w:r>
        <w:rPr>
          <w:rStyle w:val="2f5"/>
        </w:rPr>
        <w:t>g</w:t>
      </w:r>
      <w:r>
        <w:rPr>
          <w:rStyle w:val="2f4"/>
        </w:rPr>
        <w:t>s C</w:t>
      </w:r>
      <w:r>
        <w:rPr>
          <w:rStyle w:val="2f5"/>
        </w:rPr>
        <w:t xml:space="preserve">. </w:t>
      </w:r>
      <w:r>
        <w:rPr>
          <w:rStyle w:val="2f4"/>
        </w:rPr>
        <w:t>Mead A</w:t>
      </w:r>
      <w:r>
        <w:rPr>
          <w:rStyle w:val="2f5"/>
        </w:rPr>
        <w:t xml:space="preserve">. </w:t>
      </w:r>
      <w:r>
        <w:rPr>
          <w:rStyle w:val="2f4"/>
        </w:rPr>
        <w:t>Jones .1</w:t>
      </w:r>
      <w:r>
        <w:rPr>
          <w:rStyle w:val="2f5"/>
        </w:rPr>
        <w:t xml:space="preserve">. </w:t>
      </w:r>
      <w:r>
        <w:rPr>
          <w:rStyle w:val="2f4"/>
        </w:rPr>
        <w:t>Holden A</w:t>
      </w:r>
      <w:r>
        <w:rPr>
          <w:rStyle w:val="2f5"/>
        </w:rPr>
        <w:t xml:space="preserve">. </w:t>
      </w:r>
      <w:r>
        <w:rPr>
          <w:rStyle w:val="2f4"/>
        </w:rPr>
        <w:t>De Bacquer D</w:t>
      </w:r>
      <w:r>
        <w:rPr>
          <w:rStyle w:val="2f5"/>
        </w:rPr>
        <w:t xml:space="preserve">. </w:t>
      </w:r>
      <w:r>
        <w:rPr>
          <w:rStyle w:val="2f4"/>
        </w:rPr>
        <w:t>Collier T</w:t>
      </w:r>
      <w:r>
        <w:rPr>
          <w:rStyle w:val="2f5"/>
        </w:rPr>
        <w:t xml:space="preserve">. </w:t>
      </w:r>
      <w:r>
        <w:rPr>
          <w:rStyle w:val="2f4"/>
        </w:rPr>
        <w:t>De Backer G</w:t>
      </w:r>
      <w:r>
        <w:rPr>
          <w:rStyle w:val="2f5"/>
        </w:rPr>
        <w:t xml:space="preserve">. </w:t>
      </w:r>
      <w:r>
        <w:rPr>
          <w:rStyle w:val="2f4"/>
        </w:rPr>
        <w:t>Faer</w:t>
      </w:r>
      <w:r>
        <w:rPr>
          <w:rStyle w:val="2f5"/>
        </w:rPr>
        <w:t>g</w:t>
      </w:r>
      <w:r>
        <w:rPr>
          <w:rStyle w:val="2f4"/>
        </w:rPr>
        <w:t>eman O</w:t>
      </w:r>
      <w:r>
        <w:rPr>
          <w:rStyle w:val="2f5"/>
        </w:rPr>
        <w:t xml:space="preserve">. </w:t>
      </w:r>
      <w:r>
        <w:rPr>
          <w:rStyle w:val="2f4"/>
        </w:rPr>
        <w:t>Group ES. Nurse-coordinated multidisciplinar</w:t>
      </w:r>
      <w:r>
        <w:rPr>
          <w:rStyle w:val="2f5"/>
        </w:rPr>
        <w:t xml:space="preserve">y, </w:t>
      </w:r>
      <w:r>
        <w:rPr>
          <w:rStyle w:val="2f4"/>
        </w:rPr>
        <w:t>famil</w:t>
      </w:r>
      <w:r>
        <w:rPr>
          <w:rStyle w:val="2f5"/>
        </w:rPr>
        <w:t xml:space="preserve">y- </w:t>
      </w:r>
      <w:r>
        <w:rPr>
          <w:rStyle w:val="2f4"/>
        </w:rPr>
        <w:t>based cardiovascular disease prevention pro</w:t>
      </w:r>
      <w:r>
        <w:rPr>
          <w:rStyle w:val="2f5"/>
        </w:rPr>
        <w:t>g</w:t>
      </w:r>
      <w:r>
        <w:rPr>
          <w:rStyle w:val="2f4"/>
        </w:rPr>
        <w:t xml:space="preserve">ramme (EUROACTION) for patients with </w:t>
      </w:r>
      <w:r>
        <w:rPr>
          <w:rStyle w:val="2f4"/>
        </w:rPr>
        <w:t>coronar</w:t>
      </w:r>
      <w:r>
        <w:rPr>
          <w:rStyle w:val="2f5"/>
        </w:rPr>
        <w:t xml:space="preserve">y </w:t>
      </w:r>
      <w:r>
        <w:rPr>
          <w:rStyle w:val="2f4"/>
        </w:rPr>
        <w:t>heart disease and as</w:t>
      </w:r>
      <w:r>
        <w:rPr>
          <w:rStyle w:val="2f5"/>
        </w:rPr>
        <w:t>ym</w:t>
      </w:r>
      <w:r>
        <w:rPr>
          <w:rStyle w:val="2f4"/>
        </w:rPr>
        <w:t>ptomatic individuals at hi</w:t>
      </w:r>
      <w:r>
        <w:rPr>
          <w:rStyle w:val="2f5"/>
        </w:rPr>
        <w:t>g</w:t>
      </w:r>
      <w:r>
        <w:rPr>
          <w:rStyle w:val="2f4"/>
        </w:rPr>
        <w:t>h risk of cardiovascular disease: a paired</w:t>
      </w:r>
      <w:r>
        <w:rPr>
          <w:rStyle w:val="2f5"/>
        </w:rPr>
        <w:t xml:space="preserve">. </w:t>
      </w:r>
      <w:r>
        <w:rPr>
          <w:rStyle w:val="2f4"/>
        </w:rPr>
        <w:t>cluster-randornised controlled trial. Eancet. 2008</w:t>
      </w:r>
      <w:r>
        <w:rPr>
          <w:rStyle w:val="2f5"/>
        </w:rPr>
        <w:t>:</w:t>
      </w:r>
      <w:r>
        <w:rPr>
          <w:rStyle w:val="2f4"/>
        </w:rPr>
        <w:t>371:1999-2012.</w:t>
      </w:r>
    </w:p>
    <w:p w14:paraId="529974B0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Eamotte M</w:t>
      </w:r>
      <w:r>
        <w:rPr>
          <w:rStyle w:val="2f5"/>
        </w:rPr>
        <w:t xml:space="preserve">. </w:t>
      </w:r>
      <w:r>
        <w:rPr>
          <w:rStyle w:val="2f4"/>
        </w:rPr>
        <w:t>Niset G. van de Borne P. The effect of different intensity modalities of resi</w:t>
      </w:r>
      <w:r>
        <w:rPr>
          <w:rStyle w:val="2f4"/>
        </w:rPr>
        <w:t>stance trainin</w:t>
      </w:r>
      <w:r>
        <w:rPr>
          <w:rStyle w:val="2f5"/>
        </w:rPr>
        <w:t xml:space="preserve">g </w:t>
      </w:r>
      <w:r>
        <w:rPr>
          <w:rStyle w:val="2f4"/>
        </w:rPr>
        <w:t xml:space="preserve">on beat-to-beat blood pressure in cardiac patients. Eur J Cardiovasc Prev Rehabil. 2005 </w:t>
      </w:r>
      <w:r>
        <w:rPr>
          <w:rStyle w:val="2f5"/>
        </w:rPr>
        <w:t xml:space="preserve">Feb: </w:t>
      </w:r>
      <w:r>
        <w:rPr>
          <w:rStyle w:val="21pt"/>
        </w:rPr>
        <w:t>12</w:t>
      </w:r>
      <w:r>
        <w:rPr>
          <w:rStyle w:val="2f4"/>
        </w:rPr>
        <w:t>m: 12-17.</w:t>
      </w:r>
    </w:p>
    <w:p w14:paraId="641E778D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Fidal</w:t>
      </w:r>
      <w:r>
        <w:rPr>
          <w:rStyle w:val="2f5"/>
        </w:rPr>
        <w:t>g</w:t>
      </w:r>
      <w:r>
        <w:rPr>
          <w:rStyle w:val="2f4"/>
        </w:rPr>
        <w:t>o ASF</w:t>
      </w:r>
      <w:r>
        <w:rPr>
          <w:rStyle w:val="2f5"/>
        </w:rPr>
        <w:t xml:space="preserve">. </w:t>
      </w:r>
      <w:r>
        <w:rPr>
          <w:rStyle w:val="2f4"/>
        </w:rPr>
        <w:t>Farinatti P</w:t>
      </w:r>
      <w:r>
        <w:rPr>
          <w:rStyle w:val="2f5"/>
        </w:rPr>
        <w:t xml:space="preserve">. </w:t>
      </w:r>
      <w:r>
        <w:rPr>
          <w:rStyle w:val="2f4"/>
        </w:rPr>
        <w:t>Bor</w:t>
      </w:r>
      <w:r>
        <w:rPr>
          <w:rStyle w:val="2f5"/>
        </w:rPr>
        <w:t>g</w:t>
      </w:r>
      <w:r>
        <w:rPr>
          <w:rStyle w:val="2f4"/>
        </w:rPr>
        <w:t>es JP</w:t>
      </w:r>
      <w:r>
        <w:rPr>
          <w:rStyle w:val="2f5"/>
        </w:rPr>
        <w:t xml:space="preserve">. </w:t>
      </w:r>
      <w:r>
        <w:rPr>
          <w:rStyle w:val="2f4"/>
        </w:rPr>
        <w:t>de Paula T</w:t>
      </w:r>
      <w:r>
        <w:rPr>
          <w:rStyle w:val="2f5"/>
        </w:rPr>
        <w:t xml:space="preserve">. </w:t>
      </w:r>
      <w:r>
        <w:rPr>
          <w:rStyle w:val="2f4"/>
        </w:rPr>
        <w:t>Monteiro W. Institutional</w:t>
      </w:r>
      <w:r>
        <w:rPr>
          <w:rStyle w:val="2f5"/>
        </w:rPr>
        <w:t xml:space="preserve"> g</w:t>
      </w:r>
      <w:r>
        <w:rPr>
          <w:rStyle w:val="2f4"/>
        </w:rPr>
        <w:t>uidelines for resistance exercise trainin</w:t>
      </w:r>
      <w:r>
        <w:rPr>
          <w:rStyle w:val="2f5"/>
        </w:rPr>
        <w:t xml:space="preserve">g </w:t>
      </w:r>
      <w:r>
        <w:rPr>
          <w:rStyle w:val="2f4"/>
        </w:rPr>
        <w:t>in cardiovascula</w:t>
      </w:r>
      <w:r>
        <w:rPr>
          <w:rStyle w:val="2f4"/>
        </w:rPr>
        <w:t>r disease: a systematic review. Sports Med. 2019 Mar</w:t>
      </w:r>
      <w:r>
        <w:rPr>
          <w:rStyle w:val="2f5"/>
        </w:rPr>
        <w:t>:</w:t>
      </w:r>
      <w:r>
        <w:rPr>
          <w:rStyle w:val="2f4"/>
        </w:rPr>
        <w:t>49(</w:t>
      </w:r>
      <w:r>
        <w:rPr>
          <w:rStyle w:val="2f5"/>
        </w:rPr>
        <w:t>3</w:t>
      </w:r>
      <w:r>
        <w:rPr>
          <w:rStyle w:val="2f4"/>
        </w:rPr>
        <w:t xml:space="preserve">F463- </w:t>
      </w:r>
      <w:r>
        <w:rPr>
          <w:rStyle w:val="2f4"/>
          <w:lang w:val="ru-RU" w:eastAsia="ru-RU" w:bidi="ru-RU"/>
        </w:rPr>
        <w:t xml:space="preserve">475. </w:t>
      </w:r>
      <w:r>
        <w:rPr>
          <w:rStyle w:val="2f4"/>
        </w:rPr>
        <w:lastRenderedPageBreak/>
        <w:t>doi: 10.1007/s40279-019-01059-z.</w:t>
      </w:r>
    </w:p>
    <w:p w14:paraId="7FDD4079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Taylor RS</w:t>
      </w:r>
      <w:r>
        <w:rPr>
          <w:rStyle w:val="2f5"/>
        </w:rPr>
        <w:t xml:space="preserve">. </w:t>
      </w:r>
      <w:r>
        <w:rPr>
          <w:rStyle w:val="2f4"/>
        </w:rPr>
        <w:t>Brown A</w:t>
      </w:r>
      <w:r>
        <w:rPr>
          <w:rStyle w:val="2f5"/>
        </w:rPr>
        <w:t xml:space="preserve">. </w:t>
      </w:r>
      <w:r>
        <w:rPr>
          <w:rStyle w:val="2f4"/>
        </w:rPr>
        <w:t>Ebrahim S</w:t>
      </w:r>
      <w:r>
        <w:rPr>
          <w:rStyle w:val="2f5"/>
        </w:rPr>
        <w:t xml:space="preserve">. </w:t>
      </w:r>
      <w:r>
        <w:rPr>
          <w:rStyle w:val="2f4"/>
        </w:rPr>
        <w:t>Jolliffe J</w:t>
      </w:r>
      <w:r>
        <w:rPr>
          <w:rStyle w:val="2f5"/>
        </w:rPr>
        <w:t xml:space="preserve">. </w:t>
      </w:r>
      <w:r>
        <w:rPr>
          <w:rStyle w:val="2f4"/>
        </w:rPr>
        <w:t>Noorani H</w:t>
      </w:r>
      <w:r>
        <w:rPr>
          <w:rStyle w:val="2f5"/>
        </w:rPr>
        <w:t xml:space="preserve">. </w:t>
      </w:r>
      <w:r>
        <w:rPr>
          <w:rStyle w:val="2f4"/>
        </w:rPr>
        <w:t>Rees K</w:t>
      </w:r>
      <w:r>
        <w:rPr>
          <w:rStyle w:val="2f5"/>
        </w:rPr>
        <w:t xml:space="preserve">. </w:t>
      </w:r>
      <w:r>
        <w:rPr>
          <w:rStyle w:val="2f4"/>
        </w:rPr>
        <w:t>Skidmore B</w:t>
      </w:r>
      <w:r>
        <w:rPr>
          <w:rStyle w:val="2f5"/>
        </w:rPr>
        <w:t xml:space="preserve">. </w:t>
      </w:r>
      <w:r>
        <w:rPr>
          <w:rStyle w:val="2f4"/>
        </w:rPr>
        <w:t>Stone JA</w:t>
      </w:r>
      <w:r>
        <w:rPr>
          <w:rStyle w:val="2f5"/>
        </w:rPr>
        <w:t xml:space="preserve">. </w:t>
      </w:r>
      <w:r>
        <w:rPr>
          <w:rStyle w:val="2f4"/>
        </w:rPr>
        <w:t>Thompson DR</w:t>
      </w:r>
      <w:r>
        <w:rPr>
          <w:rStyle w:val="2f5"/>
        </w:rPr>
        <w:t xml:space="preserve">. </w:t>
      </w:r>
      <w:r>
        <w:rPr>
          <w:rStyle w:val="2f4"/>
        </w:rPr>
        <w:t>Oldrid</w:t>
      </w:r>
      <w:r>
        <w:rPr>
          <w:rStyle w:val="2f5"/>
        </w:rPr>
        <w:t>g</w:t>
      </w:r>
      <w:r>
        <w:rPr>
          <w:rStyle w:val="2f4"/>
        </w:rPr>
        <w:t>e N. Exercise-based rehabilitation for patients wit</w:t>
      </w:r>
      <w:r>
        <w:rPr>
          <w:rStyle w:val="2f4"/>
        </w:rPr>
        <w:t>h coronary heart disease: systematic review and meta-analysis of randomized controlled trials. Am .1 Med. 2004</w:t>
      </w:r>
      <w:r>
        <w:rPr>
          <w:rStyle w:val="2f5"/>
        </w:rPr>
        <w:t>:</w:t>
      </w:r>
      <w:r>
        <w:rPr>
          <w:rStyle w:val="2f4"/>
        </w:rPr>
        <w:t>116:682-692,</w:t>
      </w:r>
    </w:p>
    <w:p w14:paraId="65FF6382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Clark AM</w:t>
      </w:r>
      <w:r>
        <w:rPr>
          <w:rStyle w:val="2f5"/>
        </w:rPr>
        <w:t xml:space="preserve">. </w:t>
      </w:r>
      <w:r>
        <w:rPr>
          <w:rStyle w:val="2f4"/>
        </w:rPr>
        <w:t>Hartlin</w:t>
      </w:r>
      <w:r>
        <w:rPr>
          <w:rStyle w:val="2f5"/>
        </w:rPr>
        <w:t xml:space="preserve">g </w:t>
      </w:r>
      <w:r>
        <w:rPr>
          <w:rStyle w:val="2f4"/>
        </w:rPr>
        <w:t>L</w:t>
      </w:r>
      <w:r>
        <w:rPr>
          <w:rStyle w:val="2f5"/>
        </w:rPr>
        <w:t xml:space="preserve">. </w:t>
      </w:r>
      <w:r>
        <w:rPr>
          <w:rStyle w:val="2f4"/>
        </w:rPr>
        <w:t>Vandermeer B</w:t>
      </w:r>
      <w:r>
        <w:rPr>
          <w:rStyle w:val="2f5"/>
        </w:rPr>
        <w:t xml:space="preserve">. </w:t>
      </w:r>
      <w:r>
        <w:rPr>
          <w:rStyle w:val="2f4"/>
        </w:rPr>
        <w:t>McAlister FA. Meta-analysis: secondar</w:t>
      </w:r>
      <w:r>
        <w:rPr>
          <w:rStyle w:val="2f5"/>
        </w:rPr>
        <w:t xml:space="preserve">y </w:t>
      </w:r>
      <w:r>
        <w:rPr>
          <w:rStyle w:val="2f4"/>
        </w:rPr>
        <w:t>prevention pro</w:t>
      </w:r>
      <w:r>
        <w:rPr>
          <w:rStyle w:val="2f5"/>
        </w:rPr>
        <w:t>g</w:t>
      </w:r>
      <w:r>
        <w:rPr>
          <w:rStyle w:val="2f4"/>
        </w:rPr>
        <w:t xml:space="preserve">rams for patients with coronary </w:t>
      </w:r>
      <w:r>
        <w:rPr>
          <w:rStyle w:val="2f4"/>
        </w:rPr>
        <w:t>artery disease. Ann Intern Med. 2005</w:t>
      </w:r>
      <w:r>
        <w:rPr>
          <w:rStyle w:val="2f5"/>
        </w:rPr>
        <w:t>:</w:t>
      </w:r>
      <w:r>
        <w:rPr>
          <w:rStyle w:val="2f4"/>
        </w:rPr>
        <w:t>143:659-672.</w:t>
      </w:r>
    </w:p>
    <w:p w14:paraId="11994E51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lestra JA</w:t>
      </w:r>
      <w:r>
        <w:rPr>
          <w:rStyle w:val="2f5"/>
        </w:rPr>
        <w:t xml:space="preserve">. </w:t>
      </w:r>
      <w:r>
        <w:rPr>
          <w:rStyle w:val="2f4"/>
        </w:rPr>
        <w:t>Kromhout D</w:t>
      </w:r>
      <w:r>
        <w:rPr>
          <w:rStyle w:val="2f5"/>
        </w:rPr>
        <w:t xml:space="preserve">. </w:t>
      </w:r>
      <w:r>
        <w:rPr>
          <w:rStyle w:val="2f4"/>
        </w:rPr>
        <w:t>van der Schouw YT</w:t>
      </w:r>
      <w:r>
        <w:rPr>
          <w:rStyle w:val="2f5"/>
        </w:rPr>
        <w:t xml:space="preserve">. </w:t>
      </w:r>
      <w:r>
        <w:rPr>
          <w:rStyle w:val="2f4"/>
        </w:rPr>
        <w:t>Grobbee DE</w:t>
      </w:r>
      <w:r>
        <w:rPr>
          <w:rStyle w:val="2f5"/>
        </w:rPr>
        <w:t xml:space="preserve">. </w:t>
      </w:r>
      <w:r>
        <w:rPr>
          <w:rStyle w:val="2f4"/>
        </w:rPr>
        <w:t>Boshuizen HC</w:t>
      </w:r>
      <w:r>
        <w:rPr>
          <w:rStyle w:val="2f5"/>
        </w:rPr>
        <w:t xml:space="preserve">. </w:t>
      </w:r>
      <w:r>
        <w:rPr>
          <w:rStyle w:val="2f4"/>
        </w:rPr>
        <w:t>van Staveren WA. Effect size estimates of lifestyle and dietary chan</w:t>
      </w:r>
      <w:r>
        <w:rPr>
          <w:rStyle w:val="2f5"/>
        </w:rPr>
        <w:t>g</w:t>
      </w:r>
      <w:r>
        <w:rPr>
          <w:rStyle w:val="2f4"/>
        </w:rPr>
        <w:t>es on all-cause mortality in coronary arter</w:t>
      </w:r>
      <w:r>
        <w:rPr>
          <w:rStyle w:val="2f5"/>
        </w:rPr>
        <w:t xml:space="preserve">y </w:t>
      </w:r>
      <w:r>
        <w:rPr>
          <w:rStyle w:val="2f4"/>
        </w:rPr>
        <w:t>disease patients: a syst</w:t>
      </w:r>
      <w:r>
        <w:rPr>
          <w:rStyle w:val="2f4"/>
        </w:rPr>
        <w:t>ematic review. Circulation 2005</w:t>
      </w:r>
      <w:r>
        <w:rPr>
          <w:rStyle w:val="2f5"/>
        </w:rPr>
        <w:t>:</w:t>
      </w:r>
      <w:r>
        <w:rPr>
          <w:rStyle w:val="2f4"/>
        </w:rPr>
        <w:t>112:924-934.</w:t>
      </w:r>
    </w:p>
    <w:p w14:paraId="415E35F8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Taylor RS</w:t>
      </w:r>
      <w:r>
        <w:rPr>
          <w:rStyle w:val="2f5"/>
        </w:rPr>
        <w:t xml:space="preserve">. </w:t>
      </w:r>
      <w:r>
        <w:rPr>
          <w:rStyle w:val="2f4"/>
        </w:rPr>
        <w:t>Una IB</w:t>
      </w:r>
      <w:r>
        <w:rPr>
          <w:rStyle w:val="2f5"/>
        </w:rPr>
        <w:t xml:space="preserve">. </w:t>
      </w:r>
      <w:r>
        <w:rPr>
          <w:rStyle w:val="2f4"/>
        </w:rPr>
        <w:t>Critchley JA</w:t>
      </w:r>
      <w:r>
        <w:rPr>
          <w:rStyle w:val="2f5"/>
        </w:rPr>
        <w:t xml:space="preserve">. </w:t>
      </w:r>
      <w:r>
        <w:rPr>
          <w:rStyle w:val="2f4"/>
        </w:rPr>
        <w:t>Capewel LS. Mortality reduction in patients receivin</w:t>
      </w:r>
      <w:r>
        <w:rPr>
          <w:rStyle w:val="2f5"/>
        </w:rPr>
        <w:t xml:space="preserve">g </w:t>
      </w:r>
      <w:r>
        <w:rPr>
          <w:rStyle w:val="2f4"/>
        </w:rPr>
        <w:t>exercise- based cardiac rehabilitation: how much can be attributed to cardiovascular risk factor improvements? Eur .1 Cardio</w:t>
      </w:r>
      <w:r>
        <w:rPr>
          <w:rStyle w:val="2f4"/>
        </w:rPr>
        <w:t>vasc Prev Rehabil. 2006</w:t>
      </w:r>
      <w:r>
        <w:rPr>
          <w:rStyle w:val="2f5"/>
        </w:rPr>
        <w:t>:</w:t>
      </w:r>
      <w:r>
        <w:rPr>
          <w:rStyle w:val="2f4"/>
        </w:rPr>
        <w:t>13:369-374.</w:t>
      </w:r>
    </w:p>
    <w:p w14:paraId="56493BF1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Giannuzzi R Temporelli PE</w:t>
      </w:r>
      <w:r>
        <w:rPr>
          <w:rStyle w:val="2f5"/>
        </w:rPr>
        <w:t xml:space="preserve">. </w:t>
      </w:r>
      <w:r>
        <w:rPr>
          <w:rStyle w:val="2f4"/>
        </w:rPr>
        <w:t>Marchioli R</w:t>
      </w:r>
      <w:r>
        <w:rPr>
          <w:rStyle w:val="2f5"/>
        </w:rPr>
        <w:t xml:space="preserve">. </w:t>
      </w:r>
      <w:r>
        <w:rPr>
          <w:rStyle w:val="2f4"/>
        </w:rPr>
        <w:t>Ma</w:t>
      </w:r>
      <w:r>
        <w:rPr>
          <w:rStyle w:val="2f5"/>
        </w:rPr>
        <w:t>gg</w:t>
      </w:r>
      <w:r>
        <w:rPr>
          <w:rStyle w:val="2f4"/>
        </w:rPr>
        <w:t>ioni AR Balestroni G</w:t>
      </w:r>
      <w:r>
        <w:rPr>
          <w:rStyle w:val="2f5"/>
        </w:rPr>
        <w:t xml:space="preserve">. </w:t>
      </w:r>
      <w:r>
        <w:rPr>
          <w:rStyle w:val="2f4"/>
        </w:rPr>
        <w:t>Ceci V</w:t>
      </w:r>
      <w:r>
        <w:rPr>
          <w:rStyle w:val="2f5"/>
        </w:rPr>
        <w:t xml:space="preserve">. </w:t>
      </w:r>
      <w:r>
        <w:rPr>
          <w:rStyle w:val="2f4"/>
        </w:rPr>
        <w:t>ChiefFo C</w:t>
      </w:r>
      <w:r>
        <w:rPr>
          <w:rStyle w:val="2f5"/>
        </w:rPr>
        <w:t xml:space="preserve">. </w:t>
      </w:r>
      <w:r>
        <w:rPr>
          <w:rStyle w:val="2f4"/>
        </w:rPr>
        <w:t xml:space="preserve">Gattone </w:t>
      </w:r>
      <w:r>
        <w:rPr>
          <w:rStyle w:val="2f5"/>
        </w:rPr>
        <w:t xml:space="preserve">M. </w:t>
      </w:r>
      <w:r>
        <w:rPr>
          <w:rStyle w:val="2f4"/>
        </w:rPr>
        <w:t>GrifFo R</w:t>
      </w:r>
      <w:r>
        <w:rPr>
          <w:rStyle w:val="2f5"/>
        </w:rPr>
        <w:t xml:space="preserve">. </w:t>
      </w:r>
      <w:r>
        <w:rPr>
          <w:rStyle w:val="2f4"/>
        </w:rPr>
        <w:t>Schwei</w:t>
      </w:r>
      <w:r>
        <w:rPr>
          <w:rStyle w:val="2f5"/>
        </w:rPr>
        <w:t>g</w:t>
      </w:r>
      <w:r>
        <w:rPr>
          <w:rStyle w:val="2f4"/>
        </w:rPr>
        <w:t>er C</w:t>
      </w:r>
      <w:r>
        <w:rPr>
          <w:rStyle w:val="2f5"/>
        </w:rPr>
        <w:t xml:space="preserve">. </w:t>
      </w:r>
      <w:r>
        <w:rPr>
          <w:rStyle w:val="2f4"/>
        </w:rPr>
        <w:t>Tavazzi E</w:t>
      </w:r>
      <w:r>
        <w:rPr>
          <w:rStyle w:val="2f5"/>
        </w:rPr>
        <w:t xml:space="preserve">. </w:t>
      </w:r>
      <w:r>
        <w:rPr>
          <w:rStyle w:val="2f4"/>
        </w:rPr>
        <w:t>Urbinati S</w:t>
      </w:r>
      <w:r>
        <w:rPr>
          <w:rStyle w:val="2f5"/>
        </w:rPr>
        <w:t xml:space="preserve">. </w:t>
      </w:r>
      <w:r>
        <w:rPr>
          <w:rStyle w:val="2f4"/>
        </w:rPr>
        <w:t>Vala</w:t>
      </w:r>
      <w:r>
        <w:rPr>
          <w:rStyle w:val="2f5"/>
        </w:rPr>
        <w:t>g</w:t>
      </w:r>
      <w:r>
        <w:rPr>
          <w:rStyle w:val="2f4"/>
        </w:rPr>
        <w:t>ussa F. Vanuzzo D</w:t>
      </w:r>
      <w:r>
        <w:rPr>
          <w:rStyle w:val="2f5"/>
        </w:rPr>
        <w:t xml:space="preserve">. </w:t>
      </w:r>
      <w:r>
        <w:rPr>
          <w:rStyle w:val="2f4"/>
        </w:rPr>
        <w:t>Investi</w:t>
      </w:r>
      <w:r>
        <w:rPr>
          <w:rStyle w:val="2f5"/>
        </w:rPr>
        <w:t>g</w:t>
      </w:r>
      <w:r>
        <w:rPr>
          <w:rStyle w:val="2f4"/>
        </w:rPr>
        <w:t>ators G. Global secondar</w:t>
      </w:r>
      <w:r>
        <w:rPr>
          <w:rStyle w:val="2f5"/>
        </w:rPr>
        <w:t xml:space="preserve">y </w:t>
      </w:r>
      <w:r>
        <w:rPr>
          <w:rStyle w:val="2f4"/>
        </w:rPr>
        <w:t>prevention strate</w:t>
      </w:r>
      <w:r>
        <w:rPr>
          <w:rStyle w:val="2f5"/>
        </w:rPr>
        <w:t>g</w:t>
      </w:r>
      <w:r>
        <w:rPr>
          <w:rStyle w:val="2f4"/>
        </w:rPr>
        <w:t>ie</w:t>
      </w:r>
      <w:r>
        <w:rPr>
          <w:rStyle w:val="2f4"/>
        </w:rPr>
        <w:t>s to limit event recurrence after myocardial infarction: results of the GOSPEE stud</w:t>
      </w:r>
      <w:r>
        <w:rPr>
          <w:rStyle w:val="2f5"/>
        </w:rPr>
        <w:t xml:space="preserve">y, </w:t>
      </w:r>
      <w:r>
        <w:rPr>
          <w:rStyle w:val="2f4"/>
        </w:rPr>
        <w:t>a multicenter</w:t>
      </w:r>
      <w:r>
        <w:rPr>
          <w:rStyle w:val="2f5"/>
        </w:rPr>
        <w:t xml:space="preserve">, </w:t>
      </w:r>
      <w:r>
        <w:rPr>
          <w:rStyle w:val="2f4"/>
        </w:rPr>
        <w:t>randomized controlled trial from the Italian Cardiac Rehabilitation Network. Arch Intern Med. 2008</w:t>
      </w:r>
      <w:r>
        <w:rPr>
          <w:rStyle w:val="2f5"/>
        </w:rPr>
        <w:t>:</w:t>
      </w:r>
      <w:r>
        <w:rPr>
          <w:rStyle w:val="2f4"/>
        </w:rPr>
        <w:t>168:2194-2204,</w:t>
      </w:r>
    </w:p>
    <w:p w14:paraId="528D6604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Hammill BG</w:t>
      </w:r>
      <w:r>
        <w:rPr>
          <w:rStyle w:val="2f5"/>
        </w:rPr>
        <w:t xml:space="preserve">. </w:t>
      </w:r>
      <w:r>
        <w:rPr>
          <w:rStyle w:val="2f4"/>
        </w:rPr>
        <w:t>Curtis EH</w:t>
      </w:r>
      <w:r>
        <w:rPr>
          <w:rStyle w:val="2f5"/>
        </w:rPr>
        <w:t xml:space="preserve">. </w:t>
      </w:r>
      <w:r>
        <w:rPr>
          <w:rStyle w:val="2f4"/>
        </w:rPr>
        <w:t>Schulman KA</w:t>
      </w:r>
      <w:r>
        <w:rPr>
          <w:rStyle w:val="2f5"/>
        </w:rPr>
        <w:t xml:space="preserve">. </w:t>
      </w:r>
      <w:r>
        <w:rPr>
          <w:rStyle w:val="2f4"/>
        </w:rPr>
        <w:t>Whell</w:t>
      </w:r>
      <w:r>
        <w:rPr>
          <w:rStyle w:val="2f4"/>
        </w:rPr>
        <w:t>an DJ. Relationship between cardiac rehabilitation and lon</w:t>
      </w:r>
      <w:r>
        <w:rPr>
          <w:rStyle w:val="2f5"/>
        </w:rPr>
        <w:t>g</w:t>
      </w:r>
      <w:r>
        <w:rPr>
          <w:rStyle w:val="2f4"/>
        </w:rPr>
        <w:t>-term risks of death and myocardial infarction amon</w:t>
      </w:r>
      <w:r>
        <w:rPr>
          <w:rStyle w:val="2f5"/>
        </w:rPr>
        <w:t xml:space="preserve">g </w:t>
      </w:r>
      <w:r>
        <w:rPr>
          <w:rStyle w:val="2f4"/>
        </w:rPr>
        <w:t>elderly Medicare beneficiaries. Circulation. 2010</w:t>
      </w:r>
      <w:r>
        <w:rPr>
          <w:rStyle w:val="2f5"/>
        </w:rPr>
        <w:t>:</w:t>
      </w:r>
      <w:r>
        <w:rPr>
          <w:rStyle w:val="2f4"/>
        </w:rPr>
        <w:t>121:63-70.</w:t>
      </w:r>
    </w:p>
    <w:p w14:paraId="158F7CA6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Chow CK</w:t>
      </w:r>
      <w:r>
        <w:rPr>
          <w:rStyle w:val="2f5"/>
        </w:rPr>
        <w:t xml:space="preserve">. </w:t>
      </w:r>
      <w:r>
        <w:rPr>
          <w:rStyle w:val="2f4"/>
        </w:rPr>
        <w:t>Jolly S</w:t>
      </w:r>
      <w:r>
        <w:rPr>
          <w:rStyle w:val="2f5"/>
        </w:rPr>
        <w:t xml:space="preserve">. </w:t>
      </w:r>
      <w:r>
        <w:rPr>
          <w:rStyle w:val="2f4"/>
        </w:rPr>
        <w:t>Rao-Melacini P</w:t>
      </w:r>
      <w:r>
        <w:rPr>
          <w:rStyle w:val="2f5"/>
        </w:rPr>
        <w:t xml:space="preserve">. </w:t>
      </w:r>
      <w:r>
        <w:rPr>
          <w:rStyle w:val="2f4"/>
        </w:rPr>
        <w:t>Fox KA</w:t>
      </w:r>
      <w:r>
        <w:rPr>
          <w:rStyle w:val="2f5"/>
        </w:rPr>
        <w:t xml:space="preserve">. </w:t>
      </w:r>
      <w:r>
        <w:rPr>
          <w:rStyle w:val="2f4"/>
        </w:rPr>
        <w:t>Anand SS</w:t>
      </w:r>
      <w:r>
        <w:rPr>
          <w:rStyle w:val="2f5"/>
        </w:rPr>
        <w:t xml:space="preserve">. </w:t>
      </w:r>
      <w:r>
        <w:rPr>
          <w:rStyle w:val="2f4"/>
        </w:rPr>
        <w:t xml:space="preserve">Yusuf S. Association of </w:t>
      </w:r>
      <w:r>
        <w:rPr>
          <w:rStyle w:val="2f4"/>
        </w:rPr>
        <w:t>diet</w:t>
      </w:r>
      <w:r>
        <w:rPr>
          <w:rStyle w:val="2f5"/>
        </w:rPr>
        <w:t xml:space="preserve">, </w:t>
      </w:r>
      <w:r>
        <w:rPr>
          <w:rStyle w:val="2f4"/>
        </w:rPr>
        <w:t>exercise</w:t>
      </w:r>
      <w:r>
        <w:rPr>
          <w:rStyle w:val="2f5"/>
        </w:rPr>
        <w:t xml:space="preserve">, </w:t>
      </w:r>
      <w:r>
        <w:rPr>
          <w:rStyle w:val="2f4"/>
        </w:rPr>
        <w:t>and smokin</w:t>
      </w:r>
      <w:r>
        <w:rPr>
          <w:rStyle w:val="2f5"/>
        </w:rPr>
        <w:t xml:space="preserve">g </w:t>
      </w:r>
      <w:r>
        <w:rPr>
          <w:rStyle w:val="2f4"/>
        </w:rPr>
        <w:t>modification with risk of early cardiovascular events after acute coronary syndromes. Circulation 2010</w:t>
      </w:r>
      <w:r>
        <w:rPr>
          <w:rStyle w:val="2f5"/>
        </w:rPr>
        <w:t>:</w:t>
      </w:r>
      <w:r>
        <w:rPr>
          <w:rStyle w:val="2f4"/>
        </w:rPr>
        <w:t>121:750-758.</w:t>
      </w:r>
    </w:p>
    <w:p w14:paraId="3CADB3F0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Aldcroft SA</w:t>
      </w:r>
      <w:r>
        <w:rPr>
          <w:rStyle w:val="2f5"/>
        </w:rPr>
        <w:t xml:space="preserve">. </w:t>
      </w:r>
      <w:r>
        <w:rPr>
          <w:rStyle w:val="2f4"/>
        </w:rPr>
        <w:t>Taylor NF</w:t>
      </w:r>
      <w:r>
        <w:rPr>
          <w:rStyle w:val="2f5"/>
        </w:rPr>
        <w:t xml:space="preserve">. </w:t>
      </w:r>
      <w:r>
        <w:rPr>
          <w:rStyle w:val="2f4"/>
        </w:rPr>
        <w:t>Blackstock FC</w:t>
      </w:r>
      <w:r>
        <w:rPr>
          <w:rStyle w:val="2f5"/>
        </w:rPr>
        <w:t xml:space="preserve">. </w:t>
      </w:r>
      <w:r>
        <w:rPr>
          <w:rStyle w:val="2f4"/>
        </w:rPr>
        <w:t>0"Halloran PD. Psychoeducational rehabilitation for health behavior chan</w:t>
      </w:r>
      <w:r>
        <w:rPr>
          <w:rStyle w:val="2f5"/>
        </w:rPr>
        <w:t>g</w:t>
      </w:r>
      <w:r>
        <w:rPr>
          <w:rStyle w:val="2f4"/>
        </w:rPr>
        <w:t>e in coronar</w:t>
      </w:r>
      <w:r>
        <w:rPr>
          <w:rStyle w:val="2f5"/>
        </w:rPr>
        <w:t xml:space="preserve">y </w:t>
      </w:r>
      <w:r>
        <w:rPr>
          <w:rStyle w:val="2f4"/>
        </w:rPr>
        <w:t>artery disease: a systematic review of controlled trials. J Cardiopnim Rehabil Prev. 2011</w:t>
      </w:r>
      <w:r>
        <w:rPr>
          <w:rStyle w:val="2f5"/>
        </w:rPr>
        <w:t>:</w:t>
      </w:r>
      <w:r>
        <w:rPr>
          <w:rStyle w:val="2f4"/>
        </w:rPr>
        <w:t>31:273-281.</w:t>
      </w:r>
    </w:p>
    <w:p w14:paraId="6EDCCA89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Heran BS</w:t>
      </w:r>
      <w:r>
        <w:rPr>
          <w:rStyle w:val="2f5"/>
        </w:rPr>
        <w:t xml:space="preserve">. </w:t>
      </w:r>
      <w:r>
        <w:rPr>
          <w:rStyle w:val="2f4"/>
        </w:rPr>
        <w:t>Chen .IM</w:t>
      </w:r>
      <w:r>
        <w:rPr>
          <w:rStyle w:val="2f5"/>
        </w:rPr>
        <w:t xml:space="preserve">. </w:t>
      </w:r>
      <w:r>
        <w:rPr>
          <w:rStyle w:val="2f4"/>
        </w:rPr>
        <w:t>Ebrahim S</w:t>
      </w:r>
      <w:r>
        <w:rPr>
          <w:rStyle w:val="2f5"/>
        </w:rPr>
        <w:t xml:space="preserve">. </w:t>
      </w:r>
      <w:r>
        <w:rPr>
          <w:rStyle w:val="2f4"/>
        </w:rPr>
        <w:t>Moxham T</w:t>
      </w:r>
      <w:r>
        <w:rPr>
          <w:rStyle w:val="2f5"/>
        </w:rPr>
        <w:t xml:space="preserve">. </w:t>
      </w:r>
      <w:r>
        <w:rPr>
          <w:rStyle w:val="2f4"/>
        </w:rPr>
        <w:t>Oldrid</w:t>
      </w:r>
      <w:r>
        <w:rPr>
          <w:rStyle w:val="2f5"/>
        </w:rPr>
        <w:t>g</w:t>
      </w:r>
      <w:r>
        <w:rPr>
          <w:rStyle w:val="2f4"/>
        </w:rPr>
        <w:t>e N</w:t>
      </w:r>
      <w:r>
        <w:rPr>
          <w:rStyle w:val="2f5"/>
        </w:rPr>
        <w:t xml:space="preserve">. </w:t>
      </w:r>
      <w:r>
        <w:rPr>
          <w:rStyle w:val="2f4"/>
        </w:rPr>
        <w:t>Rees K</w:t>
      </w:r>
      <w:r>
        <w:rPr>
          <w:rStyle w:val="2f5"/>
        </w:rPr>
        <w:t xml:space="preserve">. </w:t>
      </w:r>
      <w:r>
        <w:rPr>
          <w:rStyle w:val="2f4"/>
        </w:rPr>
        <w:t>Thompson DR</w:t>
      </w:r>
      <w:r>
        <w:rPr>
          <w:rStyle w:val="2f5"/>
        </w:rPr>
        <w:t xml:space="preserve">. </w:t>
      </w:r>
      <w:r>
        <w:rPr>
          <w:rStyle w:val="2f4"/>
        </w:rPr>
        <w:t>Taylor RS. Exercise-based cardiac rehabilitation for coronary hear</w:t>
      </w:r>
      <w:r>
        <w:rPr>
          <w:rStyle w:val="2f4"/>
        </w:rPr>
        <w:t>t disease. Cochrane Database Syst Rev. 2011</w:t>
      </w:r>
      <w:r>
        <w:rPr>
          <w:rStyle w:val="2f5"/>
        </w:rPr>
        <w:t>:</w:t>
      </w:r>
      <w:r>
        <w:rPr>
          <w:rStyle w:val="2f4"/>
        </w:rPr>
        <w:t>1:CD001800.</w:t>
      </w:r>
    </w:p>
    <w:p w14:paraId="2752ED7F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.lanssen V</w:t>
      </w:r>
      <w:r>
        <w:rPr>
          <w:rStyle w:val="2f5"/>
        </w:rPr>
        <w:t xml:space="preserve">. </w:t>
      </w:r>
      <w:r>
        <w:rPr>
          <w:rStyle w:val="2f4"/>
        </w:rPr>
        <w:t>De Gucht V</w:t>
      </w:r>
      <w:r>
        <w:rPr>
          <w:rStyle w:val="2f5"/>
        </w:rPr>
        <w:t xml:space="preserve">. </w:t>
      </w:r>
      <w:r>
        <w:rPr>
          <w:rStyle w:val="2f4"/>
        </w:rPr>
        <w:t>Dusseldorp E</w:t>
      </w:r>
      <w:r>
        <w:rPr>
          <w:rStyle w:val="2f5"/>
        </w:rPr>
        <w:t xml:space="preserve">. </w:t>
      </w:r>
      <w:r>
        <w:rPr>
          <w:rStyle w:val="2f4"/>
        </w:rPr>
        <w:t>Maes S. Eifestyle modification pro</w:t>
      </w:r>
      <w:r>
        <w:rPr>
          <w:rStyle w:val="2f5"/>
        </w:rPr>
        <w:t>g</w:t>
      </w:r>
      <w:r>
        <w:rPr>
          <w:rStyle w:val="2f4"/>
        </w:rPr>
        <w:t>rammes for patients with coronar</w:t>
      </w:r>
      <w:r>
        <w:rPr>
          <w:rStyle w:val="2f5"/>
        </w:rPr>
        <w:t xml:space="preserve">y </w:t>
      </w:r>
      <w:r>
        <w:rPr>
          <w:rStyle w:val="2f4"/>
        </w:rPr>
        <w:t>heart disease: a systematic review and meta-analysis of randomized controlled trials. Eur J P</w:t>
      </w:r>
      <w:r>
        <w:rPr>
          <w:rStyle w:val="2f4"/>
        </w:rPr>
        <w:t>rev Cardiol. 2013</w:t>
      </w:r>
      <w:r>
        <w:rPr>
          <w:rStyle w:val="2f5"/>
        </w:rPr>
        <w:t>:</w:t>
      </w:r>
      <w:r>
        <w:rPr>
          <w:rStyle w:val="2f4"/>
        </w:rPr>
        <w:t>20:620-640.</w:t>
      </w:r>
    </w:p>
    <w:p w14:paraId="336DE134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Eawler</w:t>
      </w:r>
      <w:r>
        <w:rPr>
          <w:rStyle w:val="2f5"/>
        </w:rPr>
        <w:t xml:space="preserve">. </w:t>
      </w:r>
      <w:r>
        <w:rPr>
          <w:rStyle w:val="2f4"/>
        </w:rPr>
        <w:t>PR</w:t>
      </w:r>
      <w:r>
        <w:rPr>
          <w:rStyle w:val="2f5"/>
        </w:rPr>
        <w:t xml:space="preserve">. </w:t>
      </w:r>
      <w:r>
        <w:rPr>
          <w:rStyle w:val="2f4"/>
        </w:rPr>
        <w:t>Fill on</w:t>
      </w:r>
      <w:r>
        <w:rPr>
          <w:rStyle w:val="2f5"/>
        </w:rPr>
        <w:t xml:space="preserve">. </w:t>
      </w:r>
      <w:r>
        <w:rPr>
          <w:rStyle w:val="2f4"/>
        </w:rPr>
        <w:t>KB</w:t>
      </w:r>
      <w:r>
        <w:rPr>
          <w:rStyle w:val="2f5"/>
        </w:rPr>
        <w:t xml:space="preserve">. </w:t>
      </w:r>
      <w:r>
        <w:rPr>
          <w:rStyle w:val="2f4"/>
        </w:rPr>
        <w:t>Eisenber</w:t>
      </w:r>
      <w:r>
        <w:rPr>
          <w:rStyle w:val="2f5"/>
        </w:rPr>
        <w:t xml:space="preserve">g. </w:t>
      </w:r>
      <w:r>
        <w:rPr>
          <w:rStyle w:val="2f4"/>
        </w:rPr>
        <w:t xml:space="preserve">MJ. Efficacy of exercise-based cardiac rehabilitation post- </w:t>
      </w:r>
      <w:r>
        <w:rPr>
          <w:rStyle w:val="2f5"/>
        </w:rPr>
        <w:t>m</w:t>
      </w:r>
      <w:r>
        <w:rPr>
          <w:rStyle w:val="2f4"/>
        </w:rPr>
        <w:t>yocardial infarction: a systematic review and meta-analysis of randomized controlled trials. Am Heart .1. 2011</w:t>
      </w:r>
      <w:r>
        <w:rPr>
          <w:rStyle w:val="2f5"/>
        </w:rPr>
        <w:t>:</w:t>
      </w:r>
      <w:r>
        <w:rPr>
          <w:rStyle w:val="2f4"/>
        </w:rPr>
        <w:t>162:571-584.</w:t>
      </w:r>
    </w:p>
    <w:p w14:paraId="196546FC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Mezza</w:t>
      </w:r>
      <w:r>
        <w:rPr>
          <w:rStyle w:val="2f4"/>
        </w:rPr>
        <w:t>ni A</w:t>
      </w:r>
      <w:r>
        <w:rPr>
          <w:rStyle w:val="2f5"/>
        </w:rPr>
        <w:t xml:space="preserve">. </w:t>
      </w:r>
      <w:r>
        <w:rPr>
          <w:rStyle w:val="2f4"/>
        </w:rPr>
        <w:t>Hamm EF</w:t>
      </w:r>
      <w:r>
        <w:rPr>
          <w:rStyle w:val="2f5"/>
        </w:rPr>
        <w:t xml:space="preserve">. </w:t>
      </w:r>
      <w:r>
        <w:rPr>
          <w:rStyle w:val="2f4"/>
        </w:rPr>
        <w:t>Jones AM</w:t>
      </w:r>
      <w:r>
        <w:rPr>
          <w:rStyle w:val="2f5"/>
        </w:rPr>
        <w:t xml:space="preserve">. </w:t>
      </w:r>
      <w:r>
        <w:rPr>
          <w:rStyle w:val="2f4"/>
        </w:rPr>
        <w:t>McBride PE</w:t>
      </w:r>
      <w:r>
        <w:rPr>
          <w:rStyle w:val="2f5"/>
        </w:rPr>
        <w:t xml:space="preserve">. </w:t>
      </w:r>
      <w:r>
        <w:rPr>
          <w:rStyle w:val="2f4"/>
        </w:rPr>
        <w:t>Moholdt T</w:t>
      </w:r>
      <w:r>
        <w:rPr>
          <w:rStyle w:val="2f5"/>
        </w:rPr>
        <w:t xml:space="preserve">. </w:t>
      </w:r>
      <w:r>
        <w:rPr>
          <w:rStyle w:val="2f4"/>
        </w:rPr>
        <w:t>Stone JA</w:t>
      </w:r>
      <w:r>
        <w:rPr>
          <w:rStyle w:val="2f5"/>
        </w:rPr>
        <w:t xml:space="preserve">. </w:t>
      </w:r>
      <w:r>
        <w:rPr>
          <w:rStyle w:val="2f4"/>
        </w:rPr>
        <w:t>... Williams MA. Aerobic exercise intensity assessment and prescription in cardiac rehabilitation: a</w:t>
      </w:r>
      <w:r>
        <w:rPr>
          <w:rStyle w:val="2f5"/>
        </w:rPr>
        <w:t xml:space="preserve"> j </w:t>
      </w:r>
      <w:r>
        <w:rPr>
          <w:rStyle w:val="2f4"/>
        </w:rPr>
        <w:t xml:space="preserve">pint position statement of the European Association for Cardiovascular Prevention and </w:t>
      </w:r>
      <w:r>
        <w:rPr>
          <w:rStyle w:val="2f4"/>
        </w:rPr>
        <w:t>Rehabilitation</w:t>
      </w:r>
      <w:r>
        <w:rPr>
          <w:rStyle w:val="2f5"/>
        </w:rPr>
        <w:t xml:space="preserve">, </w:t>
      </w:r>
      <w:r>
        <w:rPr>
          <w:rStyle w:val="2f4"/>
        </w:rPr>
        <w:t>the American Association of Cardiovascular and Pulmonary Rehabilitation and the Canadian Association of</w:t>
      </w:r>
    </w:p>
    <w:p w14:paraId="5D60E2C6" w14:textId="77777777" w:rsidR="0079782E" w:rsidRDefault="003039BE">
      <w:pPr>
        <w:pStyle w:val="25"/>
        <w:shd w:val="clear" w:color="auto" w:fill="auto"/>
        <w:tabs>
          <w:tab w:val="left" w:leader="underscore" w:pos="4145"/>
          <w:tab w:val="left" w:leader="underscore" w:pos="6401"/>
          <w:tab w:val="left" w:leader="underscore" w:pos="8945"/>
        </w:tabs>
        <w:spacing w:before="0" w:after="0" w:line="389" w:lineRule="exact"/>
        <w:ind w:left="540" w:firstLine="0"/>
        <w:jc w:val="both"/>
      </w:pPr>
      <w:r>
        <w:rPr>
          <w:rStyle w:val="2f4"/>
        </w:rPr>
        <w:t>Cardiac Rehabilitation.</w:t>
      </w:r>
      <w:r>
        <w:rPr>
          <w:rStyle w:val="2f5"/>
        </w:rPr>
        <w:tab/>
      </w:r>
      <w:r>
        <w:rPr>
          <w:rStyle w:val="2f4"/>
        </w:rPr>
        <w:t>Eur J</w:t>
      </w:r>
      <w:r>
        <w:rPr>
          <w:rStyle w:val="2f5"/>
        </w:rPr>
        <w:tab/>
      </w:r>
      <w:r>
        <w:rPr>
          <w:rStyle w:val="2f4"/>
        </w:rPr>
        <w:t>Prev Cardiol.</w:t>
      </w:r>
      <w:r>
        <w:rPr>
          <w:rStyle w:val="2f5"/>
        </w:rPr>
        <w:tab/>
      </w:r>
      <w:r>
        <w:rPr>
          <w:rStyle w:val="2f4"/>
        </w:rPr>
        <w:t>2013</w:t>
      </w:r>
      <w:r>
        <w:rPr>
          <w:rStyle w:val="2f5"/>
        </w:rPr>
        <w:t>:</w:t>
      </w:r>
      <w:r>
        <w:rPr>
          <w:rStyle w:val="2f4"/>
        </w:rPr>
        <w:t>20(</w:t>
      </w:r>
      <w:r>
        <w:rPr>
          <w:rStyle w:val="2f5"/>
        </w:rPr>
        <w:t>3</w:t>
      </w:r>
      <w:r>
        <w:rPr>
          <w:rStyle w:val="2f4"/>
        </w:rPr>
        <w:t>1:442-467.</w:t>
      </w:r>
    </w:p>
    <w:p w14:paraId="68E8ACBB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5"/>
        </w:rPr>
        <w:t>htt</w:t>
      </w:r>
      <w:r>
        <w:rPr>
          <w:rStyle w:val="2f4"/>
        </w:rPr>
        <w:t>ps://d</w:t>
      </w:r>
      <w:r>
        <w:rPr>
          <w:rStyle w:val="21pt0"/>
        </w:rPr>
        <w:t>0</w:t>
      </w:r>
      <w:r>
        <w:rPr>
          <w:rStyle w:val="2f4"/>
        </w:rPr>
        <w:t>i.</w:t>
      </w:r>
      <w:r>
        <w:rPr>
          <w:rStyle w:val="21pt0"/>
        </w:rPr>
        <w:t>0</w:t>
      </w:r>
      <w:r>
        <w:rPr>
          <w:rStyle w:val="2f4"/>
        </w:rPr>
        <w:t>rg/l 0.11</w:t>
      </w:r>
      <w:r>
        <w:rPr>
          <w:rStyle w:val="2f4"/>
          <w:lang w:val="ru-RU" w:eastAsia="ru-RU" w:bidi="ru-RU"/>
        </w:rPr>
        <w:t>77/2047487.3</w:t>
      </w:r>
      <w:r>
        <w:rPr>
          <w:rStyle w:val="2f4"/>
        </w:rPr>
        <w:t>12460484</w:t>
      </w:r>
    </w:p>
    <w:p w14:paraId="413763DD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Bmnin</w:t>
      </w:r>
      <w:r>
        <w:rPr>
          <w:rStyle w:val="2f5"/>
        </w:rPr>
        <w:t xml:space="preserve">g </w:t>
      </w:r>
      <w:r>
        <w:rPr>
          <w:rStyle w:val="2f4"/>
        </w:rPr>
        <w:t>RS</w:t>
      </w:r>
      <w:r>
        <w:rPr>
          <w:rStyle w:val="2f5"/>
        </w:rPr>
        <w:t xml:space="preserve">. </w:t>
      </w:r>
      <w:r>
        <w:rPr>
          <w:rStyle w:val="2f4"/>
        </w:rPr>
        <w:t>Sturek M. Benefits</w:t>
      </w:r>
      <w:r>
        <w:rPr>
          <w:rStyle w:val="2f4"/>
        </w:rPr>
        <w:t xml:space="preserve"> of exercise trainin</w:t>
      </w:r>
      <w:r>
        <w:rPr>
          <w:rStyle w:val="2f5"/>
        </w:rPr>
        <w:t xml:space="preserve">g </w:t>
      </w:r>
      <w:r>
        <w:rPr>
          <w:rStyle w:val="2f4"/>
        </w:rPr>
        <w:t xml:space="preserve">on coronary blood flow in coronary artery disease </w:t>
      </w:r>
      <w:r>
        <w:rPr>
          <w:rStyle w:val="2f4"/>
        </w:rPr>
        <w:lastRenderedPageBreak/>
        <w:t>patients. Pro</w:t>
      </w:r>
      <w:r>
        <w:rPr>
          <w:rStyle w:val="2f5"/>
        </w:rPr>
        <w:t xml:space="preserve">g </w:t>
      </w:r>
      <w:r>
        <w:rPr>
          <w:rStyle w:val="2f4"/>
        </w:rPr>
        <w:t>Cardiovasc Pis. 2015</w:t>
      </w:r>
      <w:r>
        <w:rPr>
          <w:rStyle w:val="2f5"/>
        </w:rPr>
        <w:t>:</w:t>
      </w:r>
      <w:r>
        <w:rPr>
          <w:rStyle w:val="2f4"/>
        </w:rPr>
        <w:t>57:443-453.</w:t>
      </w:r>
    </w:p>
    <w:p w14:paraId="04FEFEA3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Anderson L</w:t>
      </w:r>
      <w:r>
        <w:rPr>
          <w:rStyle w:val="2f5"/>
        </w:rPr>
        <w:t xml:space="preserve">. </w:t>
      </w:r>
      <w:r>
        <w:rPr>
          <w:rStyle w:val="2f4"/>
        </w:rPr>
        <w:t>Oldrid</w:t>
      </w:r>
      <w:r>
        <w:rPr>
          <w:rStyle w:val="2f5"/>
        </w:rPr>
        <w:t>g</w:t>
      </w:r>
      <w:r>
        <w:rPr>
          <w:rStyle w:val="2f4"/>
        </w:rPr>
        <w:t>e N</w:t>
      </w:r>
      <w:r>
        <w:rPr>
          <w:rStyle w:val="2f5"/>
        </w:rPr>
        <w:t xml:space="preserve">. </w:t>
      </w:r>
      <w:r>
        <w:rPr>
          <w:rStyle w:val="2f4"/>
        </w:rPr>
        <w:t>Thompson DR</w:t>
      </w:r>
      <w:r>
        <w:rPr>
          <w:rStyle w:val="2f5"/>
        </w:rPr>
        <w:t xml:space="preserve">. </w:t>
      </w:r>
      <w:r>
        <w:rPr>
          <w:rStyle w:val="2f4"/>
        </w:rPr>
        <w:t>Zwisler AD. Rees K</w:t>
      </w:r>
      <w:r>
        <w:rPr>
          <w:rStyle w:val="2f5"/>
        </w:rPr>
        <w:t xml:space="preserve">. </w:t>
      </w:r>
      <w:r>
        <w:rPr>
          <w:rStyle w:val="2f4"/>
        </w:rPr>
        <w:t>Martin N</w:t>
      </w:r>
      <w:r>
        <w:rPr>
          <w:rStyle w:val="2f5"/>
        </w:rPr>
        <w:t xml:space="preserve">. </w:t>
      </w:r>
      <w:r>
        <w:rPr>
          <w:rStyle w:val="2f4"/>
        </w:rPr>
        <w:t xml:space="preserve">Taylor RS. Exercise- based cardiac rehabilitation for </w:t>
      </w:r>
      <w:r>
        <w:rPr>
          <w:rStyle w:val="2f4"/>
        </w:rPr>
        <w:t>coronary heart disease: Cochrane systematic review and meta</w:t>
      </w:r>
      <w:r>
        <w:rPr>
          <w:rStyle w:val="2f4"/>
        </w:rPr>
        <w:softHyphen/>
        <w:t>analysis. .T Am Coll Cardiol. 2016</w:t>
      </w:r>
      <w:r>
        <w:rPr>
          <w:rStyle w:val="2f5"/>
        </w:rPr>
        <w:t>:</w:t>
      </w:r>
      <w:r>
        <w:rPr>
          <w:rStyle w:val="2f4"/>
        </w:rPr>
        <w:t>67:1-12,</w:t>
      </w:r>
    </w:p>
    <w:p w14:paraId="457B7587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Rauch B</w:t>
      </w:r>
      <w:r>
        <w:rPr>
          <w:rStyle w:val="2f5"/>
        </w:rPr>
        <w:t xml:space="preserve">. </w:t>
      </w:r>
      <w:r>
        <w:rPr>
          <w:rStyle w:val="2f4"/>
        </w:rPr>
        <w:t>Davos CH</w:t>
      </w:r>
      <w:r>
        <w:rPr>
          <w:rStyle w:val="2f5"/>
        </w:rPr>
        <w:t xml:space="preserve">. </w:t>
      </w:r>
      <w:r>
        <w:rPr>
          <w:rStyle w:val="2f4"/>
        </w:rPr>
        <w:t>Doherty P</w:t>
      </w:r>
      <w:r>
        <w:rPr>
          <w:rStyle w:val="2f5"/>
        </w:rPr>
        <w:t xml:space="preserve">. </w:t>
      </w:r>
      <w:r>
        <w:rPr>
          <w:rStyle w:val="2f4"/>
        </w:rPr>
        <w:t>Saure D</w:t>
      </w:r>
      <w:r>
        <w:rPr>
          <w:rStyle w:val="2f5"/>
        </w:rPr>
        <w:t xml:space="preserve">. </w:t>
      </w:r>
      <w:r>
        <w:rPr>
          <w:rStyle w:val="2f4"/>
        </w:rPr>
        <w:t>Metzendorf ML Salzwedel A</w:t>
      </w:r>
      <w:r>
        <w:rPr>
          <w:rStyle w:val="2f5"/>
        </w:rPr>
        <w:t xml:space="preserve">. </w:t>
      </w:r>
      <w:r>
        <w:rPr>
          <w:rStyle w:val="2f4"/>
        </w:rPr>
        <w:t>Voller H</w:t>
      </w:r>
      <w:r>
        <w:rPr>
          <w:rStyle w:val="2f5"/>
        </w:rPr>
        <w:t xml:space="preserve">. </w:t>
      </w:r>
      <w:r>
        <w:rPr>
          <w:rStyle w:val="2f4"/>
        </w:rPr>
        <w:t>Jensen K</w:t>
      </w:r>
      <w:r>
        <w:rPr>
          <w:rStyle w:val="2f5"/>
        </w:rPr>
        <w:t xml:space="preserve">. </w:t>
      </w:r>
      <w:r>
        <w:rPr>
          <w:rStyle w:val="2f4"/>
        </w:rPr>
        <w:t>Schmid JR Cardiac Rehabilitation Section EAoPCicwtIoMB</w:t>
      </w:r>
      <w:r>
        <w:rPr>
          <w:rStyle w:val="2f5"/>
        </w:rPr>
        <w:t xml:space="preserve">. </w:t>
      </w:r>
      <w:r>
        <w:rPr>
          <w:rStyle w:val="2f4"/>
        </w:rPr>
        <w:t>Informatic</w:t>
      </w:r>
      <w:r>
        <w:rPr>
          <w:rStyle w:val="2f4"/>
        </w:rPr>
        <w:t>s DoMBUoH</w:t>
      </w:r>
      <w:r>
        <w:rPr>
          <w:rStyle w:val="2f5"/>
        </w:rPr>
        <w:t xml:space="preserve">. </w:t>
      </w:r>
      <w:r>
        <w:rPr>
          <w:rStyle w:val="2f4"/>
        </w:rPr>
        <w:t>the Cochrane M</w:t>
      </w:r>
      <w:r>
        <w:rPr>
          <w:rStyle w:val="2f5"/>
        </w:rPr>
        <w:t xml:space="preserve">. </w:t>
      </w:r>
      <w:r>
        <w:rPr>
          <w:rStyle w:val="2f4"/>
        </w:rPr>
        <w:t>Endocrine Disorders Group loGPH-HUDG. The pro</w:t>
      </w:r>
      <w:r>
        <w:rPr>
          <w:rStyle w:val="2f5"/>
        </w:rPr>
        <w:t>g</w:t>
      </w:r>
      <w:r>
        <w:rPr>
          <w:rStyle w:val="2f4"/>
        </w:rPr>
        <w:t>nostic effect of cardiac rehabilitation in the era of acute revascularisation and statin thera</w:t>
      </w:r>
      <w:r>
        <w:rPr>
          <w:rStyle w:val="2f5"/>
        </w:rPr>
        <w:t>p</w:t>
      </w:r>
      <w:r>
        <w:rPr>
          <w:rStyle w:val="2f4"/>
        </w:rPr>
        <w:t xml:space="preserve">y: A systematic review and meta-analysis of randomized and non-randomized studies — The </w:t>
      </w:r>
      <w:r>
        <w:rPr>
          <w:rStyle w:val="2f4"/>
        </w:rPr>
        <w:t xml:space="preserve">Cardiac Rehabilitation Outcome </w:t>
      </w:r>
      <w:r>
        <w:rPr>
          <w:rStyle w:val="2f5"/>
        </w:rPr>
        <w:t>Study t</w:t>
      </w:r>
      <w:r>
        <w:rPr>
          <w:rStyle w:val="2f4"/>
        </w:rPr>
        <w:t>CROSY Knr .1 Prey Cardiol. 2016</w:t>
      </w:r>
      <w:r>
        <w:rPr>
          <w:rStyle w:val="2f5"/>
        </w:rPr>
        <w:t>:</w:t>
      </w:r>
      <w:r>
        <w:rPr>
          <w:rStyle w:val="2f4"/>
        </w:rPr>
        <w:t>23:1914-1939.</w:t>
      </w:r>
    </w:p>
    <w:p w14:paraId="2C588C5E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Stewart RAH</w:t>
      </w:r>
      <w:r>
        <w:rPr>
          <w:rStyle w:val="2f5"/>
        </w:rPr>
        <w:t xml:space="preserve">. </w:t>
      </w:r>
      <w:r>
        <w:rPr>
          <w:rStyle w:val="2f4"/>
        </w:rPr>
        <w:t>Held C. Hadziosmanovic N</w:t>
      </w:r>
      <w:r>
        <w:rPr>
          <w:rStyle w:val="2f5"/>
        </w:rPr>
        <w:t xml:space="preserve">. </w:t>
      </w:r>
      <w:r>
        <w:rPr>
          <w:rStyle w:val="2f4"/>
        </w:rPr>
        <w:t>Armstron</w:t>
      </w:r>
      <w:r>
        <w:rPr>
          <w:rStyle w:val="2f5"/>
        </w:rPr>
        <w:t xml:space="preserve">g </w:t>
      </w:r>
      <w:r>
        <w:rPr>
          <w:rStyle w:val="2f4"/>
        </w:rPr>
        <w:t>PW. Cannon CP</w:t>
      </w:r>
      <w:r>
        <w:rPr>
          <w:rStyle w:val="2f5"/>
        </w:rPr>
        <w:t xml:space="preserve">. </w:t>
      </w:r>
      <w:r>
        <w:rPr>
          <w:rStyle w:val="2f4"/>
        </w:rPr>
        <w:t>Gran</w:t>
      </w:r>
      <w:r>
        <w:rPr>
          <w:rStyle w:val="2f5"/>
        </w:rPr>
        <w:t>g</w:t>
      </w:r>
      <w:r>
        <w:rPr>
          <w:rStyle w:val="2f4"/>
        </w:rPr>
        <w:t>er CB</w:t>
      </w:r>
      <w:r>
        <w:rPr>
          <w:rStyle w:val="2f5"/>
        </w:rPr>
        <w:t xml:space="preserve">. </w:t>
      </w:r>
      <w:r>
        <w:rPr>
          <w:rStyle w:val="2f4"/>
        </w:rPr>
        <w:t>Ha</w:t>
      </w:r>
      <w:r>
        <w:rPr>
          <w:rStyle w:val="2f5"/>
        </w:rPr>
        <w:t>g</w:t>
      </w:r>
      <w:r>
        <w:rPr>
          <w:rStyle w:val="2f4"/>
        </w:rPr>
        <w:t>strom E</w:t>
      </w:r>
      <w:r>
        <w:rPr>
          <w:rStyle w:val="2f5"/>
        </w:rPr>
        <w:t xml:space="preserve">. </w:t>
      </w:r>
      <w:r>
        <w:rPr>
          <w:rStyle w:val="2f4"/>
        </w:rPr>
        <w:t>Hochman JS</w:t>
      </w:r>
      <w:r>
        <w:rPr>
          <w:rStyle w:val="2f5"/>
        </w:rPr>
        <w:t xml:space="preserve">. </w:t>
      </w:r>
      <w:r>
        <w:rPr>
          <w:rStyle w:val="2f4"/>
        </w:rPr>
        <w:t>Koeni</w:t>
      </w:r>
      <w:r>
        <w:rPr>
          <w:rStyle w:val="2f5"/>
        </w:rPr>
        <w:t xml:space="preserve">g </w:t>
      </w:r>
      <w:r>
        <w:rPr>
          <w:rStyle w:val="2f4"/>
        </w:rPr>
        <w:t>W</w:t>
      </w:r>
      <w:r>
        <w:rPr>
          <w:rStyle w:val="2f5"/>
        </w:rPr>
        <w:t xml:space="preserve">. </w:t>
      </w:r>
      <w:r>
        <w:rPr>
          <w:rStyle w:val="2f4"/>
        </w:rPr>
        <w:t>Lonn E</w:t>
      </w:r>
      <w:r>
        <w:rPr>
          <w:rStyle w:val="2f5"/>
        </w:rPr>
        <w:t xml:space="preserve">. </w:t>
      </w:r>
      <w:r>
        <w:rPr>
          <w:rStyle w:val="2f4"/>
        </w:rPr>
        <w:t>Nicolau JC</w:t>
      </w:r>
      <w:r>
        <w:rPr>
          <w:rStyle w:val="2f5"/>
        </w:rPr>
        <w:t xml:space="preserve">. </w:t>
      </w:r>
      <w:r>
        <w:rPr>
          <w:rStyle w:val="2f4"/>
        </w:rPr>
        <w:t>Sta</w:t>
      </w:r>
      <w:r>
        <w:rPr>
          <w:rStyle w:val="2f5"/>
        </w:rPr>
        <w:t xml:space="preserve">g </w:t>
      </w:r>
      <w:r>
        <w:rPr>
          <w:rStyle w:val="2f4"/>
        </w:rPr>
        <w:t>PG</w:t>
      </w:r>
      <w:r>
        <w:rPr>
          <w:rStyle w:val="2f5"/>
        </w:rPr>
        <w:t xml:space="preserve">. </w:t>
      </w:r>
      <w:r>
        <w:rPr>
          <w:rStyle w:val="2f4"/>
        </w:rPr>
        <w:t>Vedin O</w:t>
      </w:r>
      <w:r>
        <w:rPr>
          <w:rStyle w:val="2f5"/>
        </w:rPr>
        <w:t xml:space="preserve">. </w:t>
      </w:r>
      <w:r>
        <w:rPr>
          <w:rStyle w:val="2f4"/>
        </w:rPr>
        <w:t>Wallentin L</w:t>
      </w:r>
      <w:r>
        <w:rPr>
          <w:rStyle w:val="2f5"/>
        </w:rPr>
        <w:t xml:space="preserve">. </w:t>
      </w:r>
      <w:r>
        <w:rPr>
          <w:rStyle w:val="2f4"/>
        </w:rPr>
        <w:t>White HD</w:t>
      </w:r>
      <w:r>
        <w:rPr>
          <w:rStyle w:val="2f5"/>
        </w:rPr>
        <w:t xml:space="preserve">. </w:t>
      </w:r>
      <w:r>
        <w:rPr>
          <w:rStyle w:val="2f4"/>
        </w:rPr>
        <w:t>Investi</w:t>
      </w:r>
      <w:r>
        <w:rPr>
          <w:rStyle w:val="2f5"/>
        </w:rPr>
        <w:t>g</w:t>
      </w:r>
      <w:r>
        <w:rPr>
          <w:rStyle w:val="2f4"/>
        </w:rPr>
        <w:t>ators S. Physical activit</w:t>
      </w:r>
      <w:r>
        <w:rPr>
          <w:rStyle w:val="2f5"/>
        </w:rPr>
        <w:t xml:space="preserve">y </w:t>
      </w:r>
      <w:r>
        <w:rPr>
          <w:rStyle w:val="2f4"/>
        </w:rPr>
        <w:t>and mortality in patients with stable coronary heart disease. .1 Am Coll Cardiol. 2017</w:t>
      </w:r>
      <w:r>
        <w:rPr>
          <w:rStyle w:val="2f5"/>
        </w:rPr>
        <w:t>:</w:t>
      </w:r>
      <w:r>
        <w:rPr>
          <w:rStyle w:val="2f4"/>
        </w:rPr>
        <w:t>70:1689-1700.</w:t>
      </w:r>
    </w:p>
    <w:p w14:paraId="5C0DC132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Booth JN</w:t>
      </w:r>
      <w:r>
        <w:rPr>
          <w:rStyle w:val="2f5"/>
        </w:rPr>
        <w:t xml:space="preserve">. </w:t>
      </w:r>
      <w:r>
        <w:rPr>
          <w:rStyle w:val="2f4"/>
        </w:rPr>
        <w:t>3rd</w:t>
      </w:r>
      <w:r>
        <w:rPr>
          <w:rStyle w:val="2f5"/>
        </w:rPr>
        <w:t xml:space="preserve">. </w:t>
      </w:r>
      <w:r>
        <w:rPr>
          <w:rStyle w:val="2f4"/>
        </w:rPr>
        <w:t>Levitan EB</w:t>
      </w:r>
      <w:r>
        <w:rPr>
          <w:rStyle w:val="2f5"/>
        </w:rPr>
        <w:t xml:space="preserve">. </w:t>
      </w:r>
      <w:r>
        <w:rPr>
          <w:rStyle w:val="2f4"/>
        </w:rPr>
        <w:t>Brown TM</w:t>
      </w:r>
      <w:r>
        <w:rPr>
          <w:rStyle w:val="2f5"/>
        </w:rPr>
        <w:t xml:space="preserve">. </w:t>
      </w:r>
      <w:r>
        <w:rPr>
          <w:rStyle w:val="2f4"/>
        </w:rPr>
        <w:t>Farkouh ME</w:t>
      </w:r>
      <w:r>
        <w:rPr>
          <w:rStyle w:val="2f5"/>
        </w:rPr>
        <w:t xml:space="preserve">. </w:t>
      </w:r>
      <w:r>
        <w:rPr>
          <w:rStyle w:val="2f4"/>
        </w:rPr>
        <w:t>Safford MM</w:t>
      </w:r>
      <w:r>
        <w:rPr>
          <w:rStyle w:val="2f5"/>
        </w:rPr>
        <w:t xml:space="preserve">. </w:t>
      </w:r>
      <w:r>
        <w:rPr>
          <w:rStyle w:val="2f4"/>
        </w:rPr>
        <w:t>Muntner R Effect of sustainin</w:t>
      </w:r>
      <w:r>
        <w:rPr>
          <w:rStyle w:val="2f5"/>
        </w:rPr>
        <w:t xml:space="preserve">g </w:t>
      </w:r>
      <w:r>
        <w:rPr>
          <w:rStyle w:val="2f4"/>
        </w:rPr>
        <w:t>lifestyle modifications (n</w:t>
      </w:r>
      <w:r>
        <w:rPr>
          <w:rStyle w:val="2f4"/>
        </w:rPr>
        <w:t>on-smokin</w:t>
      </w:r>
      <w:r>
        <w:rPr>
          <w:rStyle w:val="2f5"/>
        </w:rPr>
        <w:t xml:space="preserve">g, </w:t>
      </w:r>
      <w:r>
        <w:rPr>
          <w:rStyle w:val="2f4"/>
        </w:rPr>
        <w:t>wei</w:t>
      </w:r>
      <w:r>
        <w:rPr>
          <w:rStyle w:val="2f5"/>
        </w:rPr>
        <w:t>g</w:t>
      </w:r>
      <w:r>
        <w:rPr>
          <w:rStyle w:val="2f4"/>
        </w:rPr>
        <w:t>ht reduction</w:t>
      </w:r>
      <w:r>
        <w:rPr>
          <w:rStyle w:val="2f5"/>
        </w:rPr>
        <w:t xml:space="preserve">, </w:t>
      </w:r>
      <w:r>
        <w:rPr>
          <w:rStyle w:val="2f4"/>
        </w:rPr>
        <w:t>physical activit</w:t>
      </w:r>
      <w:r>
        <w:rPr>
          <w:rStyle w:val="2f5"/>
        </w:rPr>
        <w:t xml:space="preserve">y, </w:t>
      </w:r>
      <w:r>
        <w:rPr>
          <w:rStyle w:val="2f4"/>
        </w:rPr>
        <w:t>and mediterranean diet) after healin</w:t>
      </w:r>
      <w:r>
        <w:rPr>
          <w:rStyle w:val="2f5"/>
        </w:rPr>
        <w:t xml:space="preserve">g </w:t>
      </w:r>
      <w:r>
        <w:rPr>
          <w:rStyle w:val="2f4"/>
        </w:rPr>
        <w:t>of myocardial infarction</w:t>
      </w:r>
      <w:r>
        <w:rPr>
          <w:rStyle w:val="2f5"/>
        </w:rPr>
        <w:t xml:space="preserve">, </w:t>
      </w:r>
      <w:r>
        <w:rPr>
          <w:rStyle w:val="2f4"/>
        </w:rPr>
        <w:t>percutaneous intervention</w:t>
      </w:r>
      <w:r>
        <w:rPr>
          <w:rStyle w:val="2f5"/>
        </w:rPr>
        <w:t xml:space="preserve">, </w:t>
      </w:r>
      <w:r>
        <w:rPr>
          <w:rStyle w:val="2f4"/>
        </w:rPr>
        <w:t>or coronar</w:t>
      </w:r>
      <w:r>
        <w:rPr>
          <w:rStyle w:val="2f5"/>
        </w:rPr>
        <w:t>y by</w:t>
      </w:r>
      <w:r>
        <w:rPr>
          <w:rStyle w:val="2f4"/>
        </w:rPr>
        <w:t>pass (from the REasons for Geo</w:t>
      </w:r>
      <w:r>
        <w:rPr>
          <w:rStyle w:val="2f5"/>
        </w:rPr>
        <w:t>gra</w:t>
      </w:r>
      <w:r>
        <w:rPr>
          <w:rStyle w:val="2f4"/>
        </w:rPr>
        <w:t>phic and Racial Differences in Stroke Study). Am J Cardiol. 2014</w:t>
      </w:r>
      <w:r>
        <w:rPr>
          <w:rStyle w:val="2f5"/>
        </w:rPr>
        <w:t xml:space="preserve">: </w:t>
      </w:r>
      <w:r>
        <w:rPr>
          <w:rStyle w:val="2f4"/>
        </w:rPr>
        <w:t>113</w:t>
      </w:r>
      <w:r>
        <w:rPr>
          <w:rStyle w:val="2f4"/>
        </w:rPr>
        <w:t>:1933-1940.</w:t>
      </w:r>
    </w:p>
    <w:p w14:paraId="16B98D35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de Vries H</w:t>
      </w:r>
      <w:r>
        <w:rPr>
          <w:rStyle w:val="2f5"/>
        </w:rPr>
        <w:t xml:space="preserve">. </w:t>
      </w:r>
      <w:r>
        <w:rPr>
          <w:rStyle w:val="2f4"/>
        </w:rPr>
        <w:t>Kemps HM</w:t>
      </w:r>
      <w:r>
        <w:rPr>
          <w:rStyle w:val="2f5"/>
        </w:rPr>
        <w:t xml:space="preserve">. </w:t>
      </w:r>
      <w:r>
        <w:rPr>
          <w:rStyle w:val="2f4"/>
        </w:rPr>
        <w:t>van En</w:t>
      </w:r>
      <w:r>
        <w:rPr>
          <w:rStyle w:val="2f5"/>
        </w:rPr>
        <w:t>g</w:t>
      </w:r>
      <w:r>
        <w:rPr>
          <w:rStyle w:val="2f4"/>
        </w:rPr>
        <w:t>en-Verheul MM</w:t>
      </w:r>
      <w:r>
        <w:rPr>
          <w:rStyle w:val="2f5"/>
        </w:rPr>
        <w:t xml:space="preserve">. </w:t>
      </w:r>
      <w:r>
        <w:rPr>
          <w:rStyle w:val="2f4"/>
        </w:rPr>
        <w:t>Kraai</w:t>
      </w:r>
      <w:r>
        <w:rPr>
          <w:rStyle w:val="2f5"/>
        </w:rPr>
        <w:t>j</w:t>
      </w:r>
      <w:r>
        <w:rPr>
          <w:rStyle w:val="2f4"/>
        </w:rPr>
        <w:t>enha</w:t>
      </w:r>
      <w:r>
        <w:rPr>
          <w:rStyle w:val="2f5"/>
        </w:rPr>
        <w:t>g</w:t>
      </w:r>
      <w:r>
        <w:rPr>
          <w:rStyle w:val="2f4"/>
        </w:rPr>
        <w:t>en RA</w:t>
      </w:r>
      <w:r>
        <w:rPr>
          <w:rStyle w:val="2f5"/>
        </w:rPr>
        <w:t xml:space="preserve">. </w:t>
      </w:r>
      <w:r>
        <w:rPr>
          <w:rStyle w:val="2f4"/>
        </w:rPr>
        <w:t>Peek N. Cardiac rehabilitation and survival in a lar</w:t>
      </w:r>
      <w:r>
        <w:rPr>
          <w:rStyle w:val="2f5"/>
        </w:rPr>
        <w:t>g</w:t>
      </w:r>
      <w:r>
        <w:rPr>
          <w:rStyle w:val="2f4"/>
        </w:rPr>
        <w:t>e representative community cohort of Dutch patients. 4923 Eur Heart .1. 2015</w:t>
      </w:r>
      <w:r>
        <w:rPr>
          <w:rStyle w:val="2f5"/>
        </w:rPr>
        <w:t>:</w:t>
      </w:r>
      <w:r>
        <w:rPr>
          <w:rStyle w:val="2f4"/>
        </w:rPr>
        <w:t>36:1519-1528.</w:t>
      </w:r>
    </w:p>
    <w:p w14:paraId="676AEF43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 xml:space="preserve">American Association of </w:t>
      </w:r>
      <w:r>
        <w:rPr>
          <w:rStyle w:val="2f4"/>
        </w:rPr>
        <w:t>Cardiovascular and Pulmonary Rehabilitation. Guidelines for Cardiac Rehabilitation and Secondary Prevention Pro</w:t>
      </w:r>
      <w:r>
        <w:rPr>
          <w:rStyle w:val="2f5"/>
        </w:rPr>
        <w:t>g</w:t>
      </w:r>
      <w:r>
        <w:rPr>
          <w:rStyle w:val="2f4"/>
        </w:rPr>
        <w:t>rams</w:t>
      </w:r>
      <w:r>
        <w:rPr>
          <w:rStyle w:val="2f5"/>
        </w:rPr>
        <w:t xml:space="preserve">. </w:t>
      </w:r>
      <w:r>
        <w:rPr>
          <w:rStyle w:val="2f4"/>
        </w:rPr>
        <w:t>5th ed. Champaign</w:t>
      </w:r>
      <w:r>
        <w:rPr>
          <w:rStyle w:val="2f5"/>
        </w:rPr>
        <w:t xml:space="preserve">. </w:t>
      </w:r>
      <w:r>
        <w:rPr>
          <w:rStyle w:val="2f4"/>
        </w:rPr>
        <w:t>IL: Human Kinetics. 2013,</w:t>
      </w:r>
    </w:p>
    <w:p w14:paraId="0C69C259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Piepoli MF</w:t>
      </w:r>
      <w:r>
        <w:rPr>
          <w:rStyle w:val="2f5"/>
        </w:rPr>
        <w:t xml:space="preserve">. </w:t>
      </w:r>
      <w:r>
        <w:rPr>
          <w:rStyle w:val="2f4"/>
        </w:rPr>
        <w:t>Corra U</w:t>
      </w:r>
      <w:r>
        <w:rPr>
          <w:rStyle w:val="2f5"/>
        </w:rPr>
        <w:t xml:space="preserve">. </w:t>
      </w:r>
      <w:r>
        <w:rPr>
          <w:rStyle w:val="2f4"/>
        </w:rPr>
        <w:t>Benzer W. Secondar</w:t>
      </w:r>
      <w:r>
        <w:rPr>
          <w:rStyle w:val="2f5"/>
        </w:rPr>
        <w:t xml:space="preserve">y </w:t>
      </w:r>
      <w:r>
        <w:rPr>
          <w:rStyle w:val="2f4"/>
        </w:rPr>
        <w:t>prevention throu</w:t>
      </w:r>
      <w:r>
        <w:rPr>
          <w:rStyle w:val="2f5"/>
        </w:rPr>
        <w:t>g</w:t>
      </w:r>
      <w:r>
        <w:rPr>
          <w:rStyle w:val="2f4"/>
        </w:rPr>
        <w:t xml:space="preserve">h cardiac rehabilitation: Physical </w:t>
      </w:r>
      <w:r>
        <w:rPr>
          <w:rStyle w:val="2f4"/>
        </w:rPr>
        <w:t>activity counsellin</w:t>
      </w:r>
      <w:r>
        <w:rPr>
          <w:rStyle w:val="2f5"/>
        </w:rPr>
        <w:t xml:space="preserve">g </w:t>
      </w:r>
      <w:r>
        <w:rPr>
          <w:rStyle w:val="2f4"/>
        </w:rPr>
        <w:t>and exercise trainin</w:t>
      </w:r>
      <w:r>
        <w:rPr>
          <w:rStyle w:val="2f5"/>
        </w:rPr>
        <w:t>g</w:t>
      </w:r>
      <w:r>
        <w:rPr>
          <w:rStyle w:val="2f4"/>
        </w:rPr>
        <w:t>: key components of the position</w:t>
      </w:r>
      <w:r>
        <w:rPr>
          <w:rStyle w:val="2f5"/>
        </w:rPr>
        <w:t xml:space="preserve"> pa</w:t>
      </w:r>
      <w:r>
        <w:rPr>
          <w:rStyle w:val="2f4"/>
        </w:rPr>
        <w:t>per from the Cardiac Rehabilitation Section of the European Association of Cardiovascular Prevention and Rehabilitation. Eur Heart J Su</w:t>
      </w:r>
      <w:r>
        <w:rPr>
          <w:rStyle w:val="2f5"/>
        </w:rPr>
        <w:t>p</w:t>
      </w:r>
      <w:r>
        <w:rPr>
          <w:rStyle w:val="2f4"/>
        </w:rPr>
        <w:t>pl. 2010</w:t>
      </w:r>
      <w:r>
        <w:rPr>
          <w:rStyle w:val="2f5"/>
        </w:rPr>
        <w:t>:</w:t>
      </w:r>
      <w:r>
        <w:rPr>
          <w:rStyle w:val="2f4"/>
        </w:rPr>
        <w:t>31:1967-197,</w:t>
      </w:r>
    </w:p>
    <w:p w14:paraId="50517E1D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Mezzani A</w:t>
      </w:r>
      <w:r>
        <w:rPr>
          <w:rStyle w:val="2f5"/>
        </w:rPr>
        <w:t xml:space="preserve">. </w:t>
      </w:r>
      <w:r>
        <w:rPr>
          <w:rStyle w:val="2f4"/>
        </w:rPr>
        <w:t>Hamm LF</w:t>
      </w:r>
      <w:r>
        <w:rPr>
          <w:rStyle w:val="2f5"/>
        </w:rPr>
        <w:t xml:space="preserve">. </w:t>
      </w:r>
      <w:r>
        <w:rPr>
          <w:rStyle w:val="2f4"/>
        </w:rPr>
        <w:t>J</w:t>
      </w:r>
      <w:r>
        <w:rPr>
          <w:rStyle w:val="2f4"/>
        </w:rPr>
        <w:t>ones AM</w:t>
      </w:r>
      <w:r>
        <w:rPr>
          <w:rStyle w:val="2f5"/>
        </w:rPr>
        <w:t xml:space="preserve">. </w:t>
      </w:r>
      <w:r>
        <w:rPr>
          <w:rStyle w:val="2f4"/>
        </w:rPr>
        <w:t>McBride PE. Moholdt T</w:t>
      </w:r>
      <w:r>
        <w:rPr>
          <w:rStyle w:val="2f5"/>
        </w:rPr>
        <w:t xml:space="preserve">. </w:t>
      </w:r>
      <w:r>
        <w:rPr>
          <w:rStyle w:val="2f4"/>
        </w:rPr>
        <w:t>Stone JA. Williams MA. Aerobic exercise intensity assessment and prescription in cardiac rehabilitation: a</w:t>
      </w:r>
      <w:r>
        <w:rPr>
          <w:rStyle w:val="2f5"/>
        </w:rPr>
        <w:t xml:space="preserve"> j </w:t>
      </w:r>
      <w:r>
        <w:rPr>
          <w:rStyle w:val="2f4"/>
        </w:rPr>
        <w:t>pint position statement of the European Association for Cardiovascular Prevention and Rehabilitation</w:t>
      </w:r>
      <w:r>
        <w:rPr>
          <w:rStyle w:val="2f5"/>
        </w:rPr>
        <w:t xml:space="preserve">, </w:t>
      </w:r>
      <w:r>
        <w:rPr>
          <w:rStyle w:val="2f4"/>
        </w:rPr>
        <w:t xml:space="preserve">the American </w:t>
      </w:r>
      <w:r>
        <w:rPr>
          <w:rStyle w:val="2f4"/>
        </w:rPr>
        <w:t>Association of Cardiovascular and Pulmonary Rehabilitation and the Canadian Association of Cardiac Rehabilitation. Eur J Prev Cardiol. 2013</w:t>
      </w:r>
      <w:r>
        <w:rPr>
          <w:rStyle w:val="2f5"/>
        </w:rPr>
        <w:t>:</w:t>
      </w:r>
      <w:r>
        <w:rPr>
          <w:rStyle w:val="2f4"/>
        </w:rPr>
        <w:t>20(</w:t>
      </w:r>
      <w:r>
        <w:rPr>
          <w:rStyle w:val="2f5"/>
        </w:rPr>
        <w:t>31:</w:t>
      </w:r>
      <w:r>
        <w:rPr>
          <w:rStyle w:val="2f4"/>
        </w:rPr>
        <w:t>442-467.</w:t>
      </w:r>
    </w:p>
    <w:p w14:paraId="615FF7B3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Piepoli MF</w:t>
      </w:r>
      <w:r>
        <w:rPr>
          <w:rStyle w:val="2f5"/>
        </w:rPr>
        <w:t xml:space="preserve">. </w:t>
      </w:r>
      <w:r>
        <w:rPr>
          <w:rStyle w:val="2f4"/>
        </w:rPr>
        <w:t>Corra U</w:t>
      </w:r>
      <w:r>
        <w:rPr>
          <w:rStyle w:val="2f5"/>
        </w:rPr>
        <w:t xml:space="preserve">. </w:t>
      </w:r>
      <w:r>
        <w:rPr>
          <w:rStyle w:val="2f4"/>
        </w:rPr>
        <w:t>Adamopoulos S</w:t>
      </w:r>
      <w:r>
        <w:rPr>
          <w:rStyle w:val="2f5"/>
        </w:rPr>
        <w:t xml:space="preserve">. </w:t>
      </w:r>
      <w:r>
        <w:rPr>
          <w:rStyle w:val="2f4"/>
        </w:rPr>
        <w:t>Benzer W</w:t>
      </w:r>
      <w:r>
        <w:rPr>
          <w:rStyle w:val="2f5"/>
        </w:rPr>
        <w:t xml:space="preserve">. </w:t>
      </w:r>
      <w:r>
        <w:rPr>
          <w:rStyle w:val="2f4"/>
        </w:rPr>
        <w:t>B</w:t>
      </w:r>
      <w:r>
        <w:rPr>
          <w:rStyle w:val="2f5"/>
        </w:rPr>
        <w:t>j</w:t>
      </w:r>
      <w:r>
        <w:rPr>
          <w:rStyle w:val="2f4"/>
        </w:rPr>
        <w:t>amason-Wehrens B</w:t>
      </w:r>
      <w:r>
        <w:rPr>
          <w:rStyle w:val="2f5"/>
        </w:rPr>
        <w:t xml:space="preserve">. </w:t>
      </w:r>
      <w:r>
        <w:rPr>
          <w:rStyle w:val="2f4"/>
        </w:rPr>
        <w:t>Cu</w:t>
      </w:r>
      <w:r>
        <w:rPr>
          <w:rStyle w:val="2f5"/>
        </w:rPr>
        <w:t>p</w:t>
      </w:r>
      <w:r>
        <w:rPr>
          <w:rStyle w:val="2f4"/>
        </w:rPr>
        <w:t>ples M.</w:t>
      </w:r>
      <w:r>
        <w:rPr>
          <w:rStyle w:val="2f5"/>
        </w:rPr>
        <w:t xml:space="preserve">. </w:t>
      </w:r>
      <w:r>
        <w:rPr>
          <w:rStyle w:val="2f4"/>
        </w:rPr>
        <w:t>... Giannuzzi P Seconda</w:t>
      </w:r>
      <w:r>
        <w:rPr>
          <w:rStyle w:val="2f4"/>
        </w:rPr>
        <w:t>r</w:t>
      </w:r>
      <w:r>
        <w:rPr>
          <w:rStyle w:val="2f5"/>
        </w:rPr>
        <w:t xml:space="preserve">y </w:t>
      </w:r>
      <w:r>
        <w:rPr>
          <w:rStyle w:val="2f4"/>
        </w:rPr>
        <w:t>prevention in the clinical mana</w:t>
      </w:r>
      <w:r>
        <w:rPr>
          <w:rStyle w:val="2f5"/>
        </w:rPr>
        <w:t>g</w:t>
      </w:r>
      <w:r>
        <w:rPr>
          <w:rStyle w:val="2f4"/>
        </w:rPr>
        <w:t>ement of patients with cardiovascular diseases. Core components</w:t>
      </w:r>
      <w:r>
        <w:rPr>
          <w:rStyle w:val="2f5"/>
        </w:rPr>
        <w:t xml:space="preserve">, </w:t>
      </w:r>
      <w:r>
        <w:rPr>
          <w:rStyle w:val="2f4"/>
        </w:rPr>
        <w:t>standards and outcome measures for referral and delivery: A Policy Statement from the Cardiac Rehabilitation Section of the European Association for Cardiov</w:t>
      </w:r>
      <w:r>
        <w:rPr>
          <w:rStyle w:val="2f4"/>
        </w:rPr>
        <w:t>ascular Prevention &amp; Rehabilitation. Endorsed by the Committee for Practice Guidelines of the European Society of Cardiolo</w:t>
      </w:r>
      <w:r>
        <w:rPr>
          <w:rStyle w:val="2f5"/>
        </w:rPr>
        <w:t>g</w:t>
      </w:r>
      <w:r>
        <w:rPr>
          <w:rStyle w:val="2f4"/>
        </w:rPr>
        <w:t>y. . Eur J Prev Cardiol. 2014</w:t>
      </w:r>
      <w:r>
        <w:rPr>
          <w:rStyle w:val="2f5"/>
        </w:rPr>
        <w:t>:</w:t>
      </w:r>
      <w:r>
        <w:rPr>
          <w:rStyle w:val="2f4"/>
        </w:rPr>
        <w:t>21(</w:t>
      </w:r>
      <w:r>
        <w:rPr>
          <w:rStyle w:val="2f5"/>
        </w:rPr>
        <w:t>6</w:t>
      </w:r>
      <w:r>
        <w:rPr>
          <w:rStyle w:val="2f4"/>
        </w:rPr>
        <w:t xml:space="preserve">1:664-681. </w:t>
      </w:r>
      <w:r>
        <w:rPr>
          <w:rStyle w:val="2f5"/>
        </w:rPr>
        <w:t>htt</w:t>
      </w:r>
      <w:r>
        <w:rPr>
          <w:rStyle w:val="2f4"/>
        </w:rPr>
        <w:t>ps://doi.or</w:t>
      </w:r>
      <w:r>
        <w:rPr>
          <w:rStyle w:val="2f5"/>
        </w:rPr>
        <w:t>g</w:t>
      </w:r>
      <w:r>
        <w:rPr>
          <w:rStyle w:val="2f4"/>
        </w:rPr>
        <w:t>/10.1177/2Q47487312449597</w:t>
      </w:r>
    </w:p>
    <w:p w14:paraId="39AE6DB6" w14:textId="77777777" w:rsidR="0079782E" w:rsidRDefault="003039BE">
      <w:pPr>
        <w:pStyle w:val="25"/>
        <w:numPr>
          <w:ilvl w:val="0"/>
          <w:numId w:val="36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  <w:sectPr w:rsidR="0079782E">
          <w:footerReference w:type="even" r:id="rId54"/>
          <w:footerReference w:type="default" r:id="rId55"/>
          <w:pgSz w:w="11899" w:h="17880"/>
          <w:pgMar w:top="559" w:right="293" w:bottom="598" w:left="298" w:header="0" w:footer="3" w:gutter="0"/>
          <w:cols w:space="720"/>
          <w:noEndnote/>
          <w:docGrid w:linePitch="360"/>
        </w:sectPr>
      </w:pPr>
      <w:r>
        <w:rPr>
          <w:rStyle w:val="2f4"/>
        </w:rPr>
        <w:t>Piepoli MF</w:t>
      </w:r>
      <w:r>
        <w:rPr>
          <w:rStyle w:val="2f5"/>
        </w:rPr>
        <w:t xml:space="preserve">. </w:t>
      </w:r>
      <w:r>
        <w:rPr>
          <w:rStyle w:val="2f4"/>
        </w:rPr>
        <w:t>Corra U</w:t>
      </w:r>
      <w:r>
        <w:rPr>
          <w:rStyle w:val="2f5"/>
        </w:rPr>
        <w:t xml:space="preserve">. </w:t>
      </w:r>
      <w:r>
        <w:rPr>
          <w:rStyle w:val="2f4"/>
        </w:rPr>
        <w:t>D</w:t>
      </w:r>
      <w:r>
        <w:rPr>
          <w:rStyle w:val="2f4"/>
        </w:rPr>
        <w:t>endale P et al. Challen</w:t>
      </w:r>
      <w:r>
        <w:rPr>
          <w:rStyle w:val="2f5"/>
        </w:rPr>
        <w:t>g</w:t>
      </w:r>
      <w:r>
        <w:rPr>
          <w:rStyle w:val="2f4"/>
        </w:rPr>
        <w:t>es in secondar</w:t>
      </w:r>
      <w:r>
        <w:rPr>
          <w:rStyle w:val="2f5"/>
        </w:rPr>
        <w:t xml:space="preserve">y </w:t>
      </w:r>
      <w:r>
        <w:rPr>
          <w:rStyle w:val="2f4"/>
        </w:rPr>
        <w:t>prevention after acute myocardial infarction: a call for action. . Eur J Prev Cardiol. 2016</w:t>
      </w:r>
      <w:r>
        <w:rPr>
          <w:rStyle w:val="2f5"/>
        </w:rPr>
        <w:t>:</w:t>
      </w:r>
      <w:r>
        <w:rPr>
          <w:rStyle w:val="2f4"/>
        </w:rPr>
        <w:t>23(181:1994-2006.</w:t>
      </w:r>
    </w:p>
    <w:p w14:paraId="73B3B73B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lastRenderedPageBreak/>
        <w:t>Critchley JA</w:t>
      </w:r>
      <w:r>
        <w:rPr>
          <w:rStyle w:val="2f5"/>
        </w:rPr>
        <w:t xml:space="preserve">. </w:t>
      </w:r>
      <w:r>
        <w:rPr>
          <w:rStyle w:val="2f4"/>
        </w:rPr>
        <w:t>Capewell S. Mortality risk reduction associated with smokin</w:t>
      </w:r>
      <w:r>
        <w:rPr>
          <w:rStyle w:val="2f5"/>
        </w:rPr>
        <w:t xml:space="preserve">g </w:t>
      </w:r>
      <w:r>
        <w:rPr>
          <w:rStyle w:val="2f4"/>
        </w:rPr>
        <w:t xml:space="preserve">cessation in patients with </w:t>
      </w:r>
      <w:r>
        <w:rPr>
          <w:rStyle w:val="2f4"/>
        </w:rPr>
        <w:t>coronary heart disease: a systematic review. JAMA. 2003</w:t>
      </w:r>
      <w:r>
        <w:rPr>
          <w:rStyle w:val="2f5"/>
        </w:rPr>
        <w:t>:</w:t>
      </w:r>
      <w:r>
        <w:rPr>
          <w:rStyle w:val="2f4"/>
        </w:rPr>
        <w:t>290:86-97.</w:t>
      </w:r>
    </w:p>
    <w:p w14:paraId="508943A6" w14:textId="4E0DCCAA" w:rsidR="0079782E" w:rsidRDefault="00B72C89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noProof/>
        </w:rPr>
        <mc:AlternateContent>
          <mc:Choice Requires="wps">
            <w:drawing>
              <wp:anchor distT="0" distB="805180" distL="63500" distR="63500" simplePos="0" relativeHeight="377487118" behindDoc="1" locked="0" layoutInCell="1" allowOverlap="1" wp14:anchorId="15304228" wp14:editId="4E7A8A05">
                <wp:simplePos x="0" y="0"/>
                <wp:positionH relativeFrom="margin">
                  <wp:posOffset>635</wp:posOffset>
                </wp:positionH>
                <wp:positionV relativeFrom="paragraph">
                  <wp:posOffset>-791210</wp:posOffset>
                </wp:positionV>
                <wp:extent cx="292735" cy="6828790"/>
                <wp:effectExtent l="0" t="635" r="3175" b="0"/>
                <wp:wrapSquare wrapText="right"/>
                <wp:docPr id="5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682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756C7" w14:textId="77777777" w:rsidR="0079782E" w:rsidRDefault="003039BE">
                            <w:pPr>
                              <w:pStyle w:val="18"/>
                              <w:shd w:val="clear" w:color="auto" w:fill="auto"/>
                            </w:pPr>
                            <w:r>
                              <w:rPr>
                                <w:rStyle w:val="18Exact0"/>
                                <w:b/>
                                <w:bCs/>
                              </w:rPr>
                              <w:t>:б8.</w:t>
                            </w:r>
                          </w:p>
                          <w:p w14:paraId="537903E8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8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:б9.</w:t>
                            </w:r>
                          </w:p>
                          <w:p w14:paraId="6497BF9C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8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!70.</w:t>
                            </w:r>
                          </w:p>
                          <w:p w14:paraId="2C9EA5D4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8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!71.</w:t>
                            </w:r>
                          </w:p>
                          <w:p w14:paraId="5D4C8DE8" w14:textId="77777777" w:rsidR="0079782E" w:rsidRDefault="003039BE">
                            <w:pPr>
                              <w:pStyle w:val="19"/>
                              <w:shd w:val="clear" w:color="auto" w:fill="auto"/>
                              <w:spacing w:after="364"/>
                            </w:pPr>
                            <w:r>
                              <w:rPr>
                                <w:rStyle w:val="19Exact0"/>
                                <w:i/>
                                <w:iCs/>
                              </w:rPr>
                              <w:t>т.</w:t>
                            </w:r>
                          </w:p>
                          <w:p w14:paraId="5CECD997" w14:textId="77777777" w:rsidR="0079782E" w:rsidRDefault="003039BE">
                            <w:pPr>
                              <w:pStyle w:val="120"/>
                              <w:shd w:val="clear" w:color="auto" w:fill="auto"/>
                              <w:spacing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2Exact0"/>
                                <w:i/>
                                <w:iCs/>
                              </w:rPr>
                              <w:t>\1Ъ.</w:t>
                            </w:r>
                          </w:p>
                          <w:p w14:paraId="05646DAB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!74.</w:t>
                            </w:r>
                          </w:p>
                          <w:p w14:paraId="78CFFD9A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!75.</w:t>
                            </w:r>
                          </w:p>
                          <w:p w14:paraId="5E40FDE5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!76.</w:t>
                            </w:r>
                          </w:p>
                          <w:p w14:paraId="7E592B41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!77.</w:t>
                            </w:r>
                          </w:p>
                          <w:p w14:paraId="3DDD607D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!78.</w:t>
                            </w:r>
                          </w:p>
                          <w:p w14:paraId="70CB6942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774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!79.</w:t>
                            </w:r>
                          </w:p>
                          <w:p w14:paraId="4691FE9D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!80.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4228" id="Text Box 41" o:spid="_x0000_s1040" type="#_x0000_t202" style="position:absolute;left:0;text-align:left;margin-left:.05pt;margin-top:-62.3pt;width:23.05pt;height:537.7pt;z-index:-125829362;visibility:visible;mso-wrap-style:square;mso-width-percent:0;mso-height-percent:0;mso-wrap-distance-left:5pt;mso-wrap-distance-top:0;mso-wrap-distance-right:5pt;mso-wrap-distance-bottom:6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" filled="f" stroked="f">
                <v:textbox style="mso-fit-shape-to-text:t" inset="0,0,0,0">
                  <w:txbxContent>
                    <w:p w14:paraId="6C6756C7" w14:textId="77777777" w:rsidR="0079782E" w:rsidRDefault="003039BE">
                      <w:pPr>
                        <w:pStyle w:val="18"/>
                        <w:shd w:val="clear" w:color="auto" w:fill="auto"/>
                      </w:pPr>
                      <w:r>
                        <w:rPr>
                          <w:rStyle w:val="18Exact0"/>
                          <w:b/>
                          <w:bCs/>
                        </w:rPr>
                        <w:t>:б8.</w:t>
                      </w:r>
                    </w:p>
                    <w:p w14:paraId="537903E8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82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:б9.</w:t>
                      </w:r>
                    </w:p>
                    <w:p w14:paraId="6497BF9C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82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!70.</w:t>
                      </w:r>
                    </w:p>
                    <w:p w14:paraId="2C9EA5D4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82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!71.</w:t>
                      </w:r>
                    </w:p>
                    <w:p w14:paraId="5D4C8DE8" w14:textId="77777777" w:rsidR="0079782E" w:rsidRDefault="003039BE">
                      <w:pPr>
                        <w:pStyle w:val="19"/>
                        <w:shd w:val="clear" w:color="auto" w:fill="auto"/>
                        <w:spacing w:after="364"/>
                      </w:pPr>
                      <w:r>
                        <w:rPr>
                          <w:rStyle w:val="19Exact0"/>
                          <w:i/>
                          <w:iCs/>
                        </w:rPr>
                        <w:t>т.</w:t>
                      </w:r>
                    </w:p>
                    <w:p w14:paraId="5CECD997" w14:textId="77777777" w:rsidR="0079782E" w:rsidRDefault="003039BE">
                      <w:pPr>
                        <w:pStyle w:val="120"/>
                        <w:shd w:val="clear" w:color="auto" w:fill="auto"/>
                        <w:spacing w:after="0" w:line="778" w:lineRule="exact"/>
                        <w:ind w:firstLine="0"/>
                        <w:jc w:val="left"/>
                      </w:pPr>
                      <w:r>
                        <w:rPr>
                          <w:rStyle w:val="12Exact0"/>
                          <w:i/>
                          <w:iCs/>
                        </w:rPr>
                        <w:t>\1Ъ.</w:t>
                      </w:r>
                    </w:p>
                    <w:p w14:paraId="05646DAB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!74.</w:t>
                      </w:r>
                    </w:p>
                    <w:p w14:paraId="78CFFD9A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!75.</w:t>
                      </w:r>
                    </w:p>
                    <w:p w14:paraId="5E40FDE5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!76.</w:t>
                      </w:r>
                    </w:p>
                    <w:p w14:paraId="7E592B41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!77.</w:t>
                      </w:r>
                    </w:p>
                    <w:p w14:paraId="3DDD607D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!78.</w:t>
                      </w:r>
                    </w:p>
                    <w:p w14:paraId="70CB6942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774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!79.</w:t>
                      </w:r>
                    </w:p>
                    <w:p w14:paraId="4691FE9D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!80.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39BE">
        <w:rPr>
          <w:rStyle w:val="2f4"/>
        </w:rPr>
        <w:t>Thomson CC</w:t>
      </w:r>
      <w:r w:rsidR="003039BE">
        <w:rPr>
          <w:rStyle w:val="2f5"/>
        </w:rPr>
        <w:t xml:space="preserve">. </w:t>
      </w:r>
      <w:r w:rsidR="003039BE">
        <w:rPr>
          <w:rStyle w:val="2f4"/>
        </w:rPr>
        <w:t>Ri</w:t>
      </w:r>
      <w:r w:rsidR="003039BE">
        <w:rPr>
          <w:rStyle w:val="2f5"/>
        </w:rPr>
        <w:t>g</w:t>
      </w:r>
      <w:r w:rsidR="003039BE">
        <w:rPr>
          <w:rStyle w:val="2f4"/>
        </w:rPr>
        <w:t>otti NA. Hospital- and clinic-based smokin</w:t>
      </w:r>
      <w:r w:rsidR="003039BE">
        <w:rPr>
          <w:rStyle w:val="2f5"/>
        </w:rPr>
        <w:t xml:space="preserve">g </w:t>
      </w:r>
      <w:r w:rsidR="003039BE">
        <w:rPr>
          <w:rStyle w:val="2f4"/>
        </w:rPr>
        <w:t xml:space="preserve">cessation interventions for smokers with </w:t>
      </w:r>
      <w:r w:rsidR="003039BE">
        <w:rPr>
          <w:rStyle w:val="2f4"/>
        </w:rPr>
        <w:t>cardiovascular disease. Pro</w:t>
      </w:r>
      <w:r w:rsidR="003039BE">
        <w:rPr>
          <w:rStyle w:val="2f5"/>
        </w:rPr>
        <w:t xml:space="preserve">g </w:t>
      </w:r>
      <w:r w:rsidR="003039BE">
        <w:rPr>
          <w:rStyle w:val="2f4"/>
        </w:rPr>
        <w:t>Cardiovasc Pis. 2003</w:t>
      </w:r>
      <w:r w:rsidR="003039BE">
        <w:rPr>
          <w:rStyle w:val="2f5"/>
        </w:rPr>
        <w:t>:</w:t>
      </w:r>
      <w:r w:rsidR="003039BE">
        <w:rPr>
          <w:rStyle w:val="2f4"/>
        </w:rPr>
        <w:t>45:459-479,</w:t>
      </w:r>
    </w:p>
    <w:p w14:paraId="3CF522D4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 xml:space="preserve">Meine </w:t>
      </w:r>
      <w:r>
        <w:rPr>
          <w:rStyle w:val="2-1pt"/>
        </w:rPr>
        <w:t>T.T</w:t>
      </w:r>
      <w:r>
        <w:rPr>
          <w:rStyle w:val="2-1pt0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Richard P et al. Reduced incidence of admissions for myocardial infarction associated with public smokin</w:t>
      </w:r>
      <w:r>
        <w:rPr>
          <w:rStyle w:val="2f5"/>
        </w:rPr>
        <w:t xml:space="preserve">g </w:t>
      </w:r>
      <w:r>
        <w:rPr>
          <w:rStyle w:val="2f4"/>
        </w:rPr>
        <w:t>ban: before and after study. BM.T. 2004</w:t>
      </w:r>
      <w:r>
        <w:rPr>
          <w:rStyle w:val="2f5"/>
        </w:rPr>
        <w:t>:</w:t>
      </w:r>
      <w:r>
        <w:rPr>
          <w:rStyle w:val="2f4"/>
        </w:rPr>
        <w:t>328:977-980.</w:t>
      </w:r>
    </w:p>
    <w:p w14:paraId="2345EB98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Hu</w:t>
      </w:r>
      <w:r>
        <w:rPr>
          <w:rStyle w:val="2f5"/>
        </w:rPr>
        <w:t>g</w:t>
      </w:r>
      <w:r>
        <w:rPr>
          <w:rStyle w:val="2f4"/>
        </w:rPr>
        <w:t>hes JR</w:t>
      </w:r>
      <w:r>
        <w:rPr>
          <w:rStyle w:val="2f5"/>
        </w:rPr>
        <w:t xml:space="preserve">. </w:t>
      </w:r>
      <w:r>
        <w:rPr>
          <w:rStyle w:val="2f4"/>
        </w:rPr>
        <w:t>Stead LF</w:t>
      </w:r>
      <w:r>
        <w:rPr>
          <w:rStyle w:val="2f5"/>
        </w:rPr>
        <w:t xml:space="preserve">. </w:t>
      </w:r>
      <w:r>
        <w:rPr>
          <w:rStyle w:val="2f4"/>
        </w:rPr>
        <w:t>Lancaster T Antidepressants for smokin</w:t>
      </w:r>
      <w:r>
        <w:rPr>
          <w:rStyle w:val="2f5"/>
        </w:rPr>
        <w:t xml:space="preserve">g </w:t>
      </w:r>
      <w:r>
        <w:rPr>
          <w:rStyle w:val="2f4"/>
        </w:rPr>
        <w:t xml:space="preserve">cessation. Cochrane Database </w:t>
      </w:r>
      <w:r>
        <w:rPr>
          <w:rStyle w:val="2f5"/>
        </w:rPr>
        <w:t>S</w:t>
      </w:r>
      <w:r>
        <w:rPr>
          <w:rStyle w:val="2f4"/>
        </w:rPr>
        <w:t>vst Rev. 2007</w:t>
      </w:r>
      <w:r>
        <w:rPr>
          <w:rStyle w:val="2f5"/>
        </w:rPr>
        <w:t>:</w:t>
      </w:r>
      <w:r>
        <w:rPr>
          <w:rStyle w:val="2f4"/>
        </w:rPr>
        <w:t>1:CD000031.</w:t>
      </w:r>
    </w:p>
    <w:p w14:paraId="4C6BF21F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Chow CK</w:t>
      </w:r>
      <w:r>
        <w:rPr>
          <w:rStyle w:val="2f5"/>
        </w:rPr>
        <w:t xml:space="preserve">. </w:t>
      </w:r>
      <w:r>
        <w:rPr>
          <w:rStyle w:val="2f4"/>
        </w:rPr>
        <w:t>Jolly S</w:t>
      </w:r>
      <w:r>
        <w:rPr>
          <w:rStyle w:val="2f5"/>
        </w:rPr>
        <w:t xml:space="preserve">. </w:t>
      </w:r>
      <w:r>
        <w:rPr>
          <w:rStyle w:val="2f4"/>
        </w:rPr>
        <w:t>Rao-Melacini R Fox KA</w:t>
      </w:r>
      <w:r>
        <w:rPr>
          <w:rStyle w:val="2f5"/>
        </w:rPr>
        <w:t xml:space="preserve">. </w:t>
      </w:r>
      <w:r>
        <w:rPr>
          <w:rStyle w:val="2f4"/>
        </w:rPr>
        <w:t>Anand SS</w:t>
      </w:r>
      <w:r>
        <w:rPr>
          <w:rStyle w:val="2f5"/>
        </w:rPr>
        <w:t xml:space="preserve">. </w:t>
      </w:r>
      <w:r>
        <w:rPr>
          <w:rStyle w:val="2f4"/>
        </w:rPr>
        <w:t>Yusuf S. Association of diet</w:t>
      </w:r>
      <w:r>
        <w:rPr>
          <w:rStyle w:val="2f5"/>
        </w:rPr>
        <w:t xml:space="preserve">, </w:t>
      </w:r>
      <w:r>
        <w:rPr>
          <w:rStyle w:val="2f4"/>
        </w:rPr>
        <w:t>exercise</w:t>
      </w:r>
      <w:r>
        <w:rPr>
          <w:rStyle w:val="2f5"/>
        </w:rPr>
        <w:t xml:space="preserve">, </w:t>
      </w:r>
      <w:r>
        <w:rPr>
          <w:rStyle w:val="2f4"/>
        </w:rPr>
        <w:t>and smokin</w:t>
      </w:r>
      <w:r>
        <w:rPr>
          <w:rStyle w:val="2f5"/>
        </w:rPr>
        <w:t xml:space="preserve">g </w:t>
      </w:r>
      <w:r>
        <w:rPr>
          <w:rStyle w:val="2f4"/>
        </w:rPr>
        <w:t xml:space="preserve">modification with risk of early </w:t>
      </w:r>
      <w:r>
        <w:rPr>
          <w:rStyle w:val="2f4"/>
        </w:rPr>
        <w:t>cardiovascular events after acute coronary syndromes. Circulation. 2010</w:t>
      </w:r>
      <w:r>
        <w:rPr>
          <w:rStyle w:val="2f5"/>
        </w:rPr>
        <w:t>:</w:t>
      </w:r>
      <w:r>
        <w:rPr>
          <w:rStyle w:val="2f4"/>
        </w:rPr>
        <w:t>121:750-758,</w:t>
      </w:r>
    </w:p>
    <w:p w14:paraId="6434692C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5"/>
        </w:rPr>
        <w:t>Rig</w:t>
      </w:r>
      <w:r>
        <w:rPr>
          <w:rStyle w:val="2f4"/>
        </w:rPr>
        <w:t>otti NA</w:t>
      </w:r>
      <w:r>
        <w:rPr>
          <w:rStyle w:val="2f5"/>
        </w:rPr>
        <w:t xml:space="preserve">. </w:t>
      </w:r>
      <w:r>
        <w:rPr>
          <w:rStyle w:val="2f4"/>
        </w:rPr>
        <w:t>Clair C</w:t>
      </w:r>
      <w:r>
        <w:rPr>
          <w:rStyle w:val="2f5"/>
        </w:rPr>
        <w:t xml:space="preserve">. </w:t>
      </w:r>
      <w:r>
        <w:rPr>
          <w:rStyle w:val="2f4"/>
        </w:rPr>
        <w:t>Munafo MR</w:t>
      </w:r>
      <w:r>
        <w:rPr>
          <w:rStyle w:val="2f5"/>
        </w:rPr>
        <w:t xml:space="preserve">. </w:t>
      </w:r>
      <w:r>
        <w:rPr>
          <w:rStyle w:val="2f4"/>
        </w:rPr>
        <w:t>Stead LF. Interventions for smokin</w:t>
      </w:r>
      <w:r>
        <w:rPr>
          <w:rStyle w:val="2f5"/>
        </w:rPr>
        <w:t xml:space="preserve">g </w:t>
      </w:r>
      <w:r>
        <w:rPr>
          <w:rStyle w:val="2f4"/>
        </w:rPr>
        <w:t>cessation in hospitalised patients. Cochrane Database Syst Rev. 2012</w:t>
      </w:r>
      <w:r>
        <w:rPr>
          <w:rStyle w:val="2f5"/>
        </w:rPr>
        <w:t>:</w:t>
      </w:r>
      <w:r>
        <w:rPr>
          <w:rStyle w:val="2f4"/>
        </w:rPr>
        <w:t>5:CD001837.</w:t>
      </w:r>
    </w:p>
    <w:p w14:paraId="49B3BBFD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Cahill K</w:t>
      </w:r>
      <w:r>
        <w:rPr>
          <w:rStyle w:val="2f5"/>
        </w:rPr>
        <w:t xml:space="preserve">. </w:t>
      </w:r>
      <w:r>
        <w:rPr>
          <w:rStyle w:val="2f4"/>
        </w:rPr>
        <w:t>Stead LF</w:t>
      </w:r>
      <w:r>
        <w:rPr>
          <w:rStyle w:val="2f5"/>
        </w:rPr>
        <w:t xml:space="preserve">. </w:t>
      </w:r>
      <w:r>
        <w:rPr>
          <w:rStyle w:val="2f4"/>
        </w:rPr>
        <w:t>La</w:t>
      </w:r>
      <w:r>
        <w:rPr>
          <w:rStyle w:val="2f4"/>
        </w:rPr>
        <w:t>ncaster T Nicotine receptor partial a</w:t>
      </w:r>
      <w:r>
        <w:rPr>
          <w:rStyle w:val="2f5"/>
        </w:rPr>
        <w:t>g</w:t>
      </w:r>
      <w:r>
        <w:rPr>
          <w:rStyle w:val="2f4"/>
        </w:rPr>
        <w:t>onists for smokin</w:t>
      </w:r>
      <w:r>
        <w:rPr>
          <w:rStyle w:val="2f5"/>
        </w:rPr>
        <w:t xml:space="preserve">g </w:t>
      </w:r>
      <w:r>
        <w:rPr>
          <w:rStyle w:val="2f4"/>
        </w:rPr>
        <w:t>cessation. Cochrane Database Syst Rev. 2012</w:t>
      </w:r>
      <w:r>
        <w:rPr>
          <w:rStyle w:val="2f5"/>
        </w:rPr>
        <w:t>:</w:t>
      </w:r>
      <w:r>
        <w:rPr>
          <w:rStyle w:val="2f4"/>
        </w:rPr>
        <w:t>4:CD006103.</w:t>
      </w:r>
    </w:p>
    <w:p w14:paraId="0F3FAE2F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Cahill K</w:t>
      </w:r>
      <w:r>
        <w:rPr>
          <w:rStyle w:val="2f5"/>
        </w:rPr>
        <w:t xml:space="preserve">. </w:t>
      </w:r>
      <w:r>
        <w:rPr>
          <w:rStyle w:val="2f4"/>
        </w:rPr>
        <w:t>Stevens S</w:t>
      </w:r>
      <w:r>
        <w:rPr>
          <w:rStyle w:val="2f5"/>
        </w:rPr>
        <w:t xml:space="preserve">. </w:t>
      </w:r>
      <w:r>
        <w:rPr>
          <w:rStyle w:val="2f4"/>
        </w:rPr>
        <w:t>Perera R</w:t>
      </w:r>
      <w:r>
        <w:rPr>
          <w:rStyle w:val="2f5"/>
        </w:rPr>
        <w:t xml:space="preserve">. </w:t>
      </w:r>
      <w:r>
        <w:rPr>
          <w:rStyle w:val="2f4"/>
        </w:rPr>
        <w:t>Lancaster T. Pharmacolo</w:t>
      </w:r>
      <w:r>
        <w:rPr>
          <w:rStyle w:val="2f5"/>
        </w:rPr>
        <w:t>g</w:t>
      </w:r>
      <w:r>
        <w:rPr>
          <w:rStyle w:val="2f4"/>
        </w:rPr>
        <w:t>ical interventions for smokin</w:t>
      </w:r>
      <w:r>
        <w:rPr>
          <w:rStyle w:val="2f5"/>
        </w:rPr>
        <w:t xml:space="preserve">g </w:t>
      </w:r>
      <w:r>
        <w:rPr>
          <w:rStyle w:val="2f4"/>
        </w:rPr>
        <w:t>cessation: an overview and network meta-analysis. Cochran</w:t>
      </w:r>
      <w:r>
        <w:rPr>
          <w:rStyle w:val="2f4"/>
        </w:rPr>
        <w:t>e Database Syst Rev. 2013</w:t>
      </w:r>
      <w:r>
        <w:rPr>
          <w:rStyle w:val="2f5"/>
        </w:rPr>
        <w:t>:</w:t>
      </w:r>
      <w:r>
        <w:rPr>
          <w:rStyle w:val="2f4"/>
        </w:rPr>
        <w:t>5:CD009329.</w:t>
      </w:r>
    </w:p>
    <w:p w14:paraId="1909E950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left"/>
      </w:pPr>
      <w:r>
        <w:rPr>
          <w:rStyle w:val="2f4"/>
        </w:rPr>
        <w:t>Mills EJ</w:t>
      </w:r>
      <w:r>
        <w:rPr>
          <w:rStyle w:val="2f5"/>
        </w:rPr>
        <w:t xml:space="preserve">. </w:t>
      </w:r>
      <w:r>
        <w:rPr>
          <w:rStyle w:val="2f4"/>
        </w:rPr>
        <w:t>Thorlund K</w:t>
      </w:r>
      <w:r>
        <w:rPr>
          <w:rStyle w:val="2f5"/>
        </w:rPr>
        <w:t xml:space="preserve">. </w:t>
      </w:r>
      <w:r>
        <w:rPr>
          <w:rStyle w:val="2f4"/>
        </w:rPr>
        <w:t>Eapen S</w:t>
      </w:r>
      <w:r>
        <w:rPr>
          <w:rStyle w:val="2f5"/>
        </w:rPr>
        <w:t xml:space="preserve">. </w:t>
      </w:r>
      <w:r>
        <w:rPr>
          <w:rStyle w:val="2f4"/>
        </w:rPr>
        <w:t>Wu P</w:t>
      </w:r>
      <w:r>
        <w:rPr>
          <w:rStyle w:val="2f5"/>
        </w:rPr>
        <w:t xml:space="preserve">. </w:t>
      </w:r>
      <w:r>
        <w:rPr>
          <w:rStyle w:val="2f4"/>
        </w:rPr>
        <w:t>Prochaska JJ. Cardiovascular events associated with smokin</w:t>
      </w:r>
      <w:r>
        <w:rPr>
          <w:rStyle w:val="2f5"/>
        </w:rPr>
        <w:t xml:space="preserve">g </w:t>
      </w:r>
      <w:r>
        <w:rPr>
          <w:rStyle w:val="2f4"/>
        </w:rPr>
        <w:t>cessation pharmacotherapies: a network meta-analysis. Circulation. 2014</w:t>
      </w:r>
      <w:r>
        <w:rPr>
          <w:rStyle w:val="2f5"/>
        </w:rPr>
        <w:t>:</w:t>
      </w:r>
      <w:r>
        <w:rPr>
          <w:rStyle w:val="2f4"/>
        </w:rPr>
        <w:t>129:28-41. Stead LF</w:t>
      </w:r>
      <w:r>
        <w:rPr>
          <w:rStyle w:val="2f5"/>
        </w:rPr>
        <w:t xml:space="preserve">. </w:t>
      </w:r>
      <w:r>
        <w:rPr>
          <w:rStyle w:val="2f4"/>
        </w:rPr>
        <w:t>Koilpillai R Fanshawe TR</w:t>
      </w:r>
      <w:r>
        <w:rPr>
          <w:rStyle w:val="2f5"/>
        </w:rPr>
        <w:t xml:space="preserve">. </w:t>
      </w:r>
      <w:r>
        <w:rPr>
          <w:rStyle w:val="2f4"/>
        </w:rPr>
        <w:t>La</w:t>
      </w:r>
      <w:r>
        <w:rPr>
          <w:rStyle w:val="2f4"/>
        </w:rPr>
        <w:t>ncaster T. Combined pharmacothera</w:t>
      </w:r>
      <w:r>
        <w:rPr>
          <w:rStyle w:val="2f5"/>
        </w:rPr>
        <w:t>p</w:t>
      </w:r>
      <w:r>
        <w:rPr>
          <w:rStyle w:val="2f4"/>
        </w:rPr>
        <w:t>y and behavioural interventions for smokin</w:t>
      </w:r>
      <w:r>
        <w:rPr>
          <w:rStyle w:val="2f5"/>
        </w:rPr>
        <w:t xml:space="preserve">g </w:t>
      </w:r>
      <w:r>
        <w:rPr>
          <w:rStyle w:val="2f4"/>
        </w:rPr>
        <w:t>cessation. Cochrane Database Syst Rev. 2016</w:t>
      </w:r>
      <w:r>
        <w:rPr>
          <w:rStyle w:val="2f5"/>
        </w:rPr>
        <w:t>:</w:t>
      </w:r>
      <w:r>
        <w:rPr>
          <w:rStyle w:val="2f4"/>
        </w:rPr>
        <w:t>3:CD008286. Trichopoulou A</w:t>
      </w:r>
      <w:r>
        <w:rPr>
          <w:rStyle w:val="2f5"/>
        </w:rPr>
        <w:t xml:space="preserve">. </w:t>
      </w:r>
      <w:r>
        <w:rPr>
          <w:rStyle w:val="2f4"/>
        </w:rPr>
        <w:t>Bamia C</w:t>
      </w:r>
      <w:r>
        <w:rPr>
          <w:rStyle w:val="2f5"/>
        </w:rPr>
        <w:t xml:space="preserve">. </w:t>
      </w:r>
      <w:r>
        <w:rPr>
          <w:rStyle w:val="2f4"/>
        </w:rPr>
        <w:t xml:space="preserve">Norat T et al. Modified Mediterranean diet and survival after </w:t>
      </w:r>
      <w:r>
        <w:rPr>
          <w:rStyle w:val="2f5"/>
        </w:rPr>
        <w:t>m</w:t>
      </w:r>
      <w:r>
        <w:rPr>
          <w:rStyle w:val="2f4"/>
        </w:rPr>
        <w:t>yocardial infarction: the EPlC-Eld</w:t>
      </w:r>
      <w:r>
        <w:rPr>
          <w:rStyle w:val="2f4"/>
        </w:rPr>
        <w:t>erly STudy. Eur .1 Epidemiol 2007</w:t>
      </w:r>
      <w:r>
        <w:rPr>
          <w:rStyle w:val="2f5"/>
        </w:rPr>
        <w:t>:</w:t>
      </w:r>
      <w:r>
        <w:rPr>
          <w:rStyle w:val="2f4"/>
        </w:rPr>
        <w:t>22:871-881.</w:t>
      </w:r>
    </w:p>
    <w:p w14:paraId="2C486A4B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Sofi F</w:t>
      </w:r>
      <w:r>
        <w:rPr>
          <w:rStyle w:val="2f5"/>
        </w:rPr>
        <w:t xml:space="preserve">. </w:t>
      </w:r>
      <w:r>
        <w:rPr>
          <w:rStyle w:val="2f4"/>
        </w:rPr>
        <w:t>Abbate R</w:t>
      </w:r>
      <w:r>
        <w:rPr>
          <w:rStyle w:val="2f5"/>
        </w:rPr>
        <w:t xml:space="preserve">. </w:t>
      </w:r>
      <w:r>
        <w:rPr>
          <w:rStyle w:val="2f4"/>
        </w:rPr>
        <w:t>Gensini GF</w:t>
      </w:r>
      <w:r>
        <w:rPr>
          <w:rStyle w:val="2f5"/>
        </w:rPr>
        <w:t xml:space="preserve">. </w:t>
      </w:r>
      <w:r>
        <w:rPr>
          <w:rStyle w:val="2f4"/>
        </w:rPr>
        <w:t>Casini A. Accruin</w:t>
      </w:r>
      <w:r>
        <w:rPr>
          <w:rStyle w:val="2f5"/>
        </w:rPr>
        <w:t xml:space="preserve">g </w:t>
      </w:r>
      <w:r>
        <w:rPr>
          <w:rStyle w:val="2f4"/>
        </w:rPr>
        <w:t>evidence on benefits of adherence to the Mediterranean diet on health: an updated systematic review and meta-analysis. Am J Clin Nutr. 2010</w:t>
      </w:r>
      <w:r>
        <w:rPr>
          <w:rStyle w:val="2f5"/>
        </w:rPr>
        <w:t>:</w:t>
      </w:r>
      <w:r>
        <w:rPr>
          <w:rStyle w:val="2f4"/>
        </w:rPr>
        <w:t>92:1189-1196.</w:t>
      </w:r>
    </w:p>
    <w:p w14:paraId="71229CFB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Estruch</w:t>
      </w:r>
      <w:r>
        <w:rPr>
          <w:rStyle w:val="2f4"/>
        </w:rPr>
        <w:t xml:space="preserve"> R</w:t>
      </w:r>
      <w:r>
        <w:rPr>
          <w:rStyle w:val="2f5"/>
        </w:rPr>
        <w:t xml:space="preserve">. </w:t>
      </w:r>
      <w:r>
        <w:rPr>
          <w:rStyle w:val="2f4"/>
        </w:rPr>
        <w:t>Ros E</w:t>
      </w:r>
      <w:r>
        <w:rPr>
          <w:rStyle w:val="2f5"/>
        </w:rPr>
        <w:t xml:space="preserve">. </w:t>
      </w:r>
      <w:r>
        <w:rPr>
          <w:rStyle w:val="2f4"/>
        </w:rPr>
        <w:t>Salas-Salvado .1</w:t>
      </w:r>
      <w:r>
        <w:rPr>
          <w:rStyle w:val="2f5"/>
        </w:rPr>
        <w:t xml:space="preserve">. </w:t>
      </w:r>
      <w:r>
        <w:rPr>
          <w:rStyle w:val="2f4"/>
        </w:rPr>
        <w:t>Covas ML Corella D</w:t>
      </w:r>
      <w:r>
        <w:rPr>
          <w:rStyle w:val="2f5"/>
        </w:rPr>
        <w:t xml:space="preserve">. </w:t>
      </w:r>
      <w:r>
        <w:rPr>
          <w:rStyle w:val="2f4"/>
        </w:rPr>
        <w:t>Aros F</w:t>
      </w:r>
      <w:r>
        <w:rPr>
          <w:rStyle w:val="2f5"/>
        </w:rPr>
        <w:t xml:space="preserve">. </w:t>
      </w:r>
      <w:r>
        <w:rPr>
          <w:rStyle w:val="2f4"/>
        </w:rPr>
        <w:t>Gomez-Gracia E</w:t>
      </w:r>
      <w:r>
        <w:rPr>
          <w:rStyle w:val="2f5"/>
        </w:rPr>
        <w:t xml:space="preserve">. </w:t>
      </w:r>
      <w:r>
        <w:rPr>
          <w:rStyle w:val="2f4"/>
        </w:rPr>
        <w:t>Ruiz-Gutierrez</w:t>
      </w:r>
    </w:p>
    <w:p w14:paraId="57ED2BF0" w14:textId="77777777" w:rsidR="0079782E" w:rsidRDefault="003039BE">
      <w:pPr>
        <w:pStyle w:val="25"/>
        <w:numPr>
          <w:ilvl w:val="0"/>
          <w:numId w:val="37"/>
        </w:numPr>
        <w:shd w:val="clear" w:color="auto" w:fill="auto"/>
        <w:tabs>
          <w:tab w:val="left" w:pos="886"/>
        </w:tabs>
        <w:spacing w:before="0" w:after="0" w:line="389" w:lineRule="exact"/>
        <w:ind w:left="540" w:firstLine="0"/>
        <w:jc w:val="both"/>
      </w:pPr>
      <w:r>
        <w:rPr>
          <w:rStyle w:val="2f4"/>
        </w:rPr>
        <w:t>Fiol M</w:t>
      </w:r>
      <w:r>
        <w:rPr>
          <w:rStyle w:val="2f5"/>
        </w:rPr>
        <w:t xml:space="preserve">. </w:t>
      </w:r>
      <w:r>
        <w:rPr>
          <w:rStyle w:val="2f4"/>
        </w:rPr>
        <w:t>Eapetra J</w:t>
      </w:r>
      <w:r>
        <w:rPr>
          <w:rStyle w:val="2f5"/>
        </w:rPr>
        <w:t xml:space="preserve">. </w:t>
      </w:r>
      <w:r>
        <w:rPr>
          <w:rStyle w:val="2f4"/>
        </w:rPr>
        <w:t>Eamuela-Raventos RM</w:t>
      </w:r>
      <w:r>
        <w:rPr>
          <w:rStyle w:val="2f5"/>
        </w:rPr>
        <w:t xml:space="preserve">. </w:t>
      </w:r>
      <w:r>
        <w:rPr>
          <w:rStyle w:val="2f4"/>
        </w:rPr>
        <w:t>Serra-Ma</w:t>
      </w:r>
      <w:r>
        <w:rPr>
          <w:rStyle w:val="2f5"/>
        </w:rPr>
        <w:t>j</w:t>
      </w:r>
      <w:r>
        <w:rPr>
          <w:rStyle w:val="2f4"/>
        </w:rPr>
        <w:t>em E</w:t>
      </w:r>
      <w:r>
        <w:rPr>
          <w:rStyle w:val="2f5"/>
        </w:rPr>
        <w:t xml:space="preserve">. </w:t>
      </w:r>
      <w:r>
        <w:rPr>
          <w:rStyle w:val="2f4"/>
        </w:rPr>
        <w:t>Pinto X</w:t>
      </w:r>
      <w:r>
        <w:rPr>
          <w:rStyle w:val="2f5"/>
        </w:rPr>
        <w:t xml:space="preserve">. </w:t>
      </w:r>
      <w:r>
        <w:rPr>
          <w:rStyle w:val="2f4"/>
        </w:rPr>
        <w:t>Basora J</w:t>
      </w:r>
      <w:r>
        <w:rPr>
          <w:rStyle w:val="2f5"/>
        </w:rPr>
        <w:t xml:space="preserve">. </w:t>
      </w:r>
      <w:r>
        <w:rPr>
          <w:rStyle w:val="2f4"/>
        </w:rPr>
        <w:t>Munoz MA</w:t>
      </w:r>
      <w:r>
        <w:rPr>
          <w:rStyle w:val="2f5"/>
        </w:rPr>
        <w:t xml:space="preserve">. </w:t>
      </w:r>
      <w:r>
        <w:rPr>
          <w:rStyle w:val="2f4"/>
        </w:rPr>
        <w:t>Sorli JV</w:t>
      </w:r>
      <w:r>
        <w:rPr>
          <w:rStyle w:val="2f5"/>
        </w:rPr>
        <w:t xml:space="preserve">. </w:t>
      </w:r>
      <w:r>
        <w:rPr>
          <w:rStyle w:val="2f4"/>
        </w:rPr>
        <w:t>Martinez JA</w:t>
      </w:r>
      <w:r>
        <w:rPr>
          <w:rStyle w:val="2f5"/>
        </w:rPr>
        <w:t xml:space="preserve">. </w:t>
      </w:r>
      <w:r>
        <w:rPr>
          <w:rStyle w:val="2f4"/>
        </w:rPr>
        <w:t>Martinez-Gonzalez MA</w:t>
      </w:r>
      <w:r>
        <w:rPr>
          <w:rStyle w:val="2f5"/>
        </w:rPr>
        <w:t xml:space="preserve">. </w:t>
      </w:r>
      <w:r>
        <w:rPr>
          <w:rStyle w:val="2f4"/>
        </w:rPr>
        <w:t>Investi</w:t>
      </w:r>
      <w:r>
        <w:rPr>
          <w:rStyle w:val="2f5"/>
        </w:rPr>
        <w:t>g</w:t>
      </w:r>
      <w:r>
        <w:rPr>
          <w:rStyle w:val="2f4"/>
        </w:rPr>
        <w:t>ators PS. Primar</w:t>
      </w:r>
      <w:r>
        <w:rPr>
          <w:rStyle w:val="2f5"/>
        </w:rPr>
        <w:t xml:space="preserve">y </w:t>
      </w:r>
      <w:r>
        <w:rPr>
          <w:rStyle w:val="2f4"/>
        </w:rPr>
        <w:t>prevention of cardiovascular disease with a Mediterranean diet. N En</w:t>
      </w:r>
      <w:r>
        <w:rPr>
          <w:rStyle w:val="2f5"/>
        </w:rPr>
        <w:t>g</w:t>
      </w:r>
      <w:r>
        <w:rPr>
          <w:rStyle w:val="2f4"/>
        </w:rPr>
        <w:t>l .1 Med 2013</w:t>
      </w:r>
      <w:r>
        <w:rPr>
          <w:rStyle w:val="2f5"/>
        </w:rPr>
        <w:t xml:space="preserve">: </w:t>
      </w:r>
      <w:r>
        <w:rPr>
          <w:rStyle w:val="2f4"/>
        </w:rPr>
        <w:t>368: 1279-1290.</w:t>
      </w:r>
    </w:p>
    <w:p w14:paraId="40BB7F9D" w14:textId="10DCF808" w:rsidR="0079782E" w:rsidRDefault="00B72C89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noProof/>
        </w:rPr>
        <mc:AlternateContent>
          <mc:Choice Requires="wps">
            <w:drawing>
              <wp:anchor distT="818515" distB="2900680" distL="63500" distR="69850" simplePos="0" relativeHeight="377487119" behindDoc="1" locked="0" layoutInCell="1" allowOverlap="1" wp14:anchorId="7766B84B" wp14:editId="3A77614F">
                <wp:simplePos x="0" y="0"/>
                <wp:positionH relativeFrom="margin">
                  <wp:posOffset>42545</wp:posOffset>
                </wp:positionH>
                <wp:positionV relativeFrom="paragraph">
                  <wp:posOffset>-16510</wp:posOffset>
                </wp:positionV>
                <wp:extent cx="225425" cy="165100"/>
                <wp:effectExtent l="3175" t="0" r="0" b="1270"/>
                <wp:wrapSquare wrapText="right"/>
                <wp:docPr id="5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27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B84B" id="Text Box 42" o:spid="_x0000_s1041" type="#_x0000_t202" style="position:absolute;left:0;text-align:left;margin-left:3.35pt;margin-top:-1.3pt;width:17.75pt;height:13pt;z-index:-125829361;visibility:visible;mso-wrap-style:square;mso-width-percent:0;mso-height-percent:0;mso-wrap-distance-left:5pt;mso-wrap-distance-top:64.45pt;mso-wrap-distance-right:5.5pt;mso-wrap-distance-bottom:22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" filled="f" stroked="f">
                <v:textbox style="mso-fit-shape-to-text:t" inset="0,0,0,0">
                  <w:txbxContent>
                    <w:p w14:paraId="11D42527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!81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62100" distB="2160270" distL="63500" distR="64135" simplePos="0" relativeHeight="377487120" behindDoc="1" locked="0" layoutInCell="1" allowOverlap="1" wp14:anchorId="3AB90531" wp14:editId="79EDA2FC">
                <wp:simplePos x="0" y="0"/>
                <wp:positionH relativeFrom="margin">
                  <wp:posOffset>42545</wp:posOffset>
                </wp:positionH>
                <wp:positionV relativeFrom="paragraph">
                  <wp:posOffset>727075</wp:posOffset>
                </wp:positionV>
                <wp:extent cx="231775" cy="330200"/>
                <wp:effectExtent l="3175" t="0" r="3175" b="0"/>
                <wp:wrapSquare wrapText="right"/>
                <wp:docPr id="5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150A1" w14:textId="77777777" w:rsidR="0079782E" w:rsidRDefault="003039BE">
                            <w:pPr>
                              <w:pStyle w:val="25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!82.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0531" id="Text Box 43" o:spid="_x0000_s1042" type="#_x0000_t202" style="position:absolute;left:0;text-align:left;margin-left:3.35pt;margin-top:57.25pt;width:18.25pt;height:26pt;z-index:-125829360;visibility:visible;mso-wrap-style:square;mso-width-percent:0;mso-height-percent:0;mso-wrap-distance-left:5pt;mso-wrap-distance-top:123pt;mso-wrap-distance-right:5.05pt;mso-wrap-distance-bottom:17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" filled="f" stroked="f">
                <v:textbox style="mso-fit-shape-to-text:t" inset="0,0,0,0">
                  <w:txbxContent>
                    <w:p w14:paraId="6C0150A1" w14:textId="77777777" w:rsidR="0079782E" w:rsidRDefault="003039BE">
                      <w:pPr>
                        <w:pStyle w:val="25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!82.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39BE">
        <w:rPr>
          <w:rStyle w:val="2f4"/>
        </w:rPr>
        <w:t>Wan</w:t>
      </w:r>
      <w:r w:rsidR="003039BE">
        <w:rPr>
          <w:rStyle w:val="2f5"/>
        </w:rPr>
        <w:t xml:space="preserve">g </w:t>
      </w:r>
      <w:r w:rsidR="003039BE">
        <w:rPr>
          <w:rStyle w:val="2f4"/>
        </w:rPr>
        <w:t>X</w:t>
      </w:r>
      <w:r w:rsidR="003039BE">
        <w:rPr>
          <w:rStyle w:val="2f5"/>
        </w:rPr>
        <w:t xml:space="preserve">. </w:t>
      </w:r>
      <w:r w:rsidR="003039BE">
        <w:rPr>
          <w:rStyle w:val="2f4"/>
        </w:rPr>
        <w:t>Ou</w:t>
      </w:r>
      <w:r w:rsidR="003039BE">
        <w:rPr>
          <w:rStyle w:val="2f5"/>
        </w:rPr>
        <w:t xml:space="preserve">yang Y. </w:t>
      </w:r>
      <w:r w:rsidR="003039BE">
        <w:rPr>
          <w:rStyle w:val="2f4"/>
        </w:rPr>
        <w:t>Eiu J. Zhu M</w:t>
      </w:r>
      <w:r w:rsidR="003039BE">
        <w:rPr>
          <w:rStyle w:val="2f5"/>
        </w:rPr>
        <w:t xml:space="preserve">. </w:t>
      </w:r>
      <w:r w:rsidR="003039BE">
        <w:rPr>
          <w:rStyle w:val="2f4"/>
        </w:rPr>
        <w:t>Zhao G</w:t>
      </w:r>
      <w:r w:rsidR="003039BE">
        <w:rPr>
          <w:rStyle w:val="2f5"/>
        </w:rPr>
        <w:t xml:space="preserve">. </w:t>
      </w:r>
      <w:r w:rsidR="003039BE">
        <w:rPr>
          <w:rStyle w:val="2f4"/>
        </w:rPr>
        <w:t>Bao W</w:t>
      </w:r>
      <w:r w:rsidR="003039BE">
        <w:rPr>
          <w:rStyle w:val="2f5"/>
        </w:rPr>
        <w:t xml:space="preserve">. </w:t>
      </w:r>
      <w:r w:rsidR="003039BE">
        <w:rPr>
          <w:rStyle w:val="2f4"/>
        </w:rPr>
        <w:t>Hu FB. Fruit and ve</w:t>
      </w:r>
      <w:r w:rsidR="003039BE">
        <w:rPr>
          <w:rStyle w:val="2f5"/>
        </w:rPr>
        <w:t>g</w:t>
      </w:r>
      <w:r w:rsidR="003039BE">
        <w:rPr>
          <w:rStyle w:val="2f4"/>
        </w:rPr>
        <w:t>etable consumption and mortality from all causes</w:t>
      </w:r>
      <w:r w:rsidR="003039BE">
        <w:rPr>
          <w:rStyle w:val="2f5"/>
        </w:rPr>
        <w:t xml:space="preserve">, </w:t>
      </w:r>
      <w:r w:rsidR="003039BE">
        <w:rPr>
          <w:rStyle w:val="2f4"/>
        </w:rPr>
        <w:t>cardiovascular disease</w:t>
      </w:r>
      <w:r w:rsidR="003039BE">
        <w:rPr>
          <w:rStyle w:val="2f5"/>
        </w:rPr>
        <w:t xml:space="preserve">, </w:t>
      </w:r>
      <w:r w:rsidR="003039BE">
        <w:rPr>
          <w:rStyle w:val="2f4"/>
        </w:rPr>
        <w:t>and cancer: systematic review and dose-response meta-analysis of prospective cohort studies. BMJ. 2014</w:t>
      </w:r>
      <w:r w:rsidR="003039BE">
        <w:rPr>
          <w:rStyle w:val="2f5"/>
        </w:rPr>
        <w:t>:</w:t>
      </w:r>
      <w:r w:rsidR="003039BE">
        <w:rPr>
          <w:rStyle w:val="2f4"/>
        </w:rPr>
        <w:t>349:</w:t>
      </w:r>
      <w:r w:rsidR="003039BE">
        <w:rPr>
          <w:rStyle w:val="2f5"/>
        </w:rPr>
        <w:t>g</w:t>
      </w:r>
      <w:r w:rsidR="003039BE">
        <w:rPr>
          <w:rStyle w:val="2f4"/>
        </w:rPr>
        <w:t>4490.</w:t>
      </w:r>
    </w:p>
    <w:p w14:paraId="741B7350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Freeman AM</w:t>
      </w:r>
      <w:r>
        <w:rPr>
          <w:rStyle w:val="2f5"/>
        </w:rPr>
        <w:t xml:space="preserve">. </w:t>
      </w:r>
      <w:r>
        <w:rPr>
          <w:rStyle w:val="2f4"/>
        </w:rPr>
        <w:t>Morris PB</w:t>
      </w:r>
      <w:r>
        <w:rPr>
          <w:rStyle w:val="2f5"/>
        </w:rPr>
        <w:t xml:space="preserve">. </w:t>
      </w:r>
      <w:r>
        <w:rPr>
          <w:rStyle w:val="2f4"/>
        </w:rPr>
        <w:t>Barnard N</w:t>
      </w:r>
      <w:r>
        <w:rPr>
          <w:rStyle w:val="2f5"/>
        </w:rPr>
        <w:t xml:space="preserve">. </w:t>
      </w:r>
      <w:r>
        <w:rPr>
          <w:rStyle w:val="2f4"/>
        </w:rPr>
        <w:t>Esselstyn CB</w:t>
      </w:r>
      <w:r>
        <w:rPr>
          <w:rStyle w:val="2f5"/>
        </w:rPr>
        <w:t xml:space="preserve">. </w:t>
      </w:r>
      <w:r>
        <w:rPr>
          <w:rStyle w:val="2f4"/>
        </w:rPr>
        <w:t>Ros E</w:t>
      </w:r>
      <w:r>
        <w:rPr>
          <w:rStyle w:val="2f5"/>
        </w:rPr>
        <w:t xml:space="preserve">. </w:t>
      </w:r>
      <w:r>
        <w:rPr>
          <w:rStyle w:val="2f4"/>
        </w:rPr>
        <w:t>A</w:t>
      </w:r>
      <w:r>
        <w:rPr>
          <w:rStyle w:val="2f5"/>
        </w:rPr>
        <w:t>g</w:t>
      </w:r>
      <w:r>
        <w:rPr>
          <w:rStyle w:val="2f4"/>
        </w:rPr>
        <w:t>atston A</w:t>
      </w:r>
      <w:r>
        <w:rPr>
          <w:rStyle w:val="2f5"/>
        </w:rPr>
        <w:t xml:space="preserve">. </w:t>
      </w:r>
      <w:r>
        <w:rPr>
          <w:rStyle w:val="2f4"/>
        </w:rPr>
        <w:t>Devries S</w:t>
      </w:r>
      <w:r>
        <w:rPr>
          <w:rStyle w:val="2f5"/>
        </w:rPr>
        <w:t xml:space="preserve">. </w:t>
      </w:r>
      <w:r>
        <w:rPr>
          <w:rStyle w:val="2f4"/>
        </w:rPr>
        <w:t>0"Keefe .1</w:t>
      </w:r>
      <w:r>
        <w:rPr>
          <w:rStyle w:val="2f5"/>
        </w:rPr>
        <w:t xml:space="preserve">. </w:t>
      </w:r>
      <w:r>
        <w:rPr>
          <w:rStyle w:val="2f4"/>
        </w:rPr>
        <w:t>Miller M</w:t>
      </w:r>
      <w:r>
        <w:rPr>
          <w:rStyle w:val="2f5"/>
        </w:rPr>
        <w:t xml:space="preserve">. </w:t>
      </w:r>
      <w:r>
        <w:rPr>
          <w:rStyle w:val="2f4"/>
        </w:rPr>
        <w:t>Omish D</w:t>
      </w:r>
      <w:r>
        <w:rPr>
          <w:rStyle w:val="2f5"/>
        </w:rPr>
        <w:t xml:space="preserve">. </w:t>
      </w:r>
      <w:r>
        <w:rPr>
          <w:rStyle w:val="2f4"/>
        </w:rPr>
        <w:t>Williams K</w:t>
      </w:r>
      <w:r>
        <w:rPr>
          <w:rStyle w:val="2f5"/>
        </w:rPr>
        <w:t xml:space="preserve">. </w:t>
      </w:r>
      <w:r>
        <w:rPr>
          <w:rStyle w:val="2f4"/>
        </w:rPr>
        <w:t>Kris-Etherton R Trendin</w:t>
      </w:r>
      <w:r>
        <w:rPr>
          <w:rStyle w:val="2f5"/>
        </w:rPr>
        <w:t xml:space="preserve">g </w:t>
      </w:r>
      <w:r>
        <w:rPr>
          <w:rStyle w:val="2f4"/>
        </w:rPr>
        <w:t>Cardiovascular Nutrition Controversies. J Am Coll Cardiol. 2017</w:t>
      </w:r>
      <w:r>
        <w:rPr>
          <w:rStyle w:val="2f5"/>
        </w:rPr>
        <w:t>:</w:t>
      </w:r>
      <w:r>
        <w:rPr>
          <w:rStyle w:val="2f4"/>
        </w:rPr>
        <w:t>69:1172-1187,</w:t>
      </w:r>
    </w:p>
    <w:p w14:paraId="5C23B6A0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  <w:sectPr w:rsidR="0079782E">
          <w:footerReference w:type="even" r:id="rId56"/>
          <w:footerReference w:type="default" r:id="rId57"/>
          <w:pgSz w:w="11899" w:h="17880"/>
          <w:pgMar w:top="559" w:right="293" w:bottom="559" w:left="298" w:header="0" w:footer="3" w:gutter="0"/>
          <w:cols w:space="720"/>
          <w:noEndnote/>
          <w:docGrid w:linePitch="360"/>
        </w:sectPr>
      </w:pPr>
      <w:r>
        <w:rPr>
          <w:rStyle w:val="2f4"/>
        </w:rPr>
        <w:t>Miller V</w:t>
      </w:r>
      <w:r>
        <w:rPr>
          <w:rStyle w:val="2f5"/>
        </w:rPr>
        <w:t xml:space="preserve">. </w:t>
      </w:r>
      <w:r>
        <w:rPr>
          <w:rStyle w:val="2f4"/>
        </w:rPr>
        <w:t>Mente A</w:t>
      </w:r>
      <w:r>
        <w:rPr>
          <w:rStyle w:val="2f5"/>
        </w:rPr>
        <w:t xml:space="preserve">. </w:t>
      </w:r>
      <w:r>
        <w:rPr>
          <w:rStyle w:val="2f4"/>
        </w:rPr>
        <w:t>Deh</w:t>
      </w:r>
      <w:r>
        <w:rPr>
          <w:rStyle w:val="2f5"/>
        </w:rPr>
        <w:t>g</w:t>
      </w:r>
      <w:r>
        <w:rPr>
          <w:rStyle w:val="2f4"/>
        </w:rPr>
        <w:t>han M</w:t>
      </w:r>
      <w:r>
        <w:rPr>
          <w:rStyle w:val="2f5"/>
        </w:rPr>
        <w:t xml:space="preserve">. </w:t>
      </w:r>
      <w:r>
        <w:rPr>
          <w:rStyle w:val="2f4"/>
        </w:rPr>
        <w:t>Ran</w:t>
      </w:r>
      <w:r>
        <w:rPr>
          <w:rStyle w:val="2f5"/>
        </w:rPr>
        <w:t>g</w:t>
      </w:r>
      <w:r>
        <w:rPr>
          <w:rStyle w:val="2f4"/>
        </w:rPr>
        <w:t>ara</w:t>
      </w:r>
      <w:r>
        <w:rPr>
          <w:rStyle w:val="2f5"/>
        </w:rPr>
        <w:t>j</w:t>
      </w:r>
      <w:r>
        <w:rPr>
          <w:rStyle w:val="2f4"/>
        </w:rPr>
        <w:t>an S</w:t>
      </w:r>
      <w:r>
        <w:rPr>
          <w:rStyle w:val="2f5"/>
        </w:rPr>
        <w:t xml:space="preserve">. </w:t>
      </w:r>
      <w:r>
        <w:rPr>
          <w:rStyle w:val="2f4"/>
        </w:rPr>
        <w:t>Zhan</w:t>
      </w:r>
      <w:r>
        <w:rPr>
          <w:rStyle w:val="2f5"/>
        </w:rPr>
        <w:t xml:space="preserve">g </w:t>
      </w:r>
      <w:r>
        <w:rPr>
          <w:rStyle w:val="2f4"/>
        </w:rPr>
        <w:t>X</w:t>
      </w:r>
      <w:r>
        <w:rPr>
          <w:rStyle w:val="2f5"/>
        </w:rPr>
        <w:t xml:space="preserve">. </w:t>
      </w:r>
      <w:r>
        <w:rPr>
          <w:rStyle w:val="2f4"/>
        </w:rPr>
        <w:t>Swaminathan S</w:t>
      </w:r>
      <w:r>
        <w:rPr>
          <w:rStyle w:val="2f5"/>
        </w:rPr>
        <w:t xml:space="preserve">. </w:t>
      </w:r>
      <w:r>
        <w:rPr>
          <w:rStyle w:val="2f4"/>
        </w:rPr>
        <w:t>Da</w:t>
      </w:r>
      <w:r>
        <w:rPr>
          <w:rStyle w:val="2f5"/>
        </w:rPr>
        <w:t>g</w:t>
      </w:r>
      <w:r>
        <w:rPr>
          <w:rStyle w:val="2f4"/>
        </w:rPr>
        <w:t>enais G</w:t>
      </w:r>
      <w:r>
        <w:rPr>
          <w:rStyle w:val="2f5"/>
        </w:rPr>
        <w:t xml:space="preserve">. </w:t>
      </w:r>
      <w:r>
        <w:rPr>
          <w:rStyle w:val="2f4"/>
        </w:rPr>
        <w:t>Gupta R</w:t>
      </w:r>
      <w:r>
        <w:rPr>
          <w:rStyle w:val="2f5"/>
        </w:rPr>
        <w:t xml:space="preserve">. </w:t>
      </w:r>
      <w:r>
        <w:rPr>
          <w:rStyle w:val="2f4"/>
        </w:rPr>
        <w:t>Mohan V</w:t>
      </w:r>
      <w:r>
        <w:rPr>
          <w:rStyle w:val="2f5"/>
        </w:rPr>
        <w:t xml:space="preserve">. </w:t>
      </w:r>
      <w:r>
        <w:rPr>
          <w:rStyle w:val="2f4"/>
        </w:rPr>
        <w:t>Fe</w:t>
      </w:r>
      <w:r>
        <w:rPr>
          <w:rStyle w:val="2f4"/>
        </w:rPr>
        <w:t>ar S</w:t>
      </w:r>
      <w:r>
        <w:rPr>
          <w:rStyle w:val="2f5"/>
        </w:rPr>
        <w:t xml:space="preserve">. </w:t>
      </w:r>
      <w:r>
        <w:rPr>
          <w:rStyle w:val="2f4"/>
        </w:rPr>
        <w:t>Ban</w:t>
      </w:r>
      <w:r>
        <w:rPr>
          <w:rStyle w:val="2f5"/>
        </w:rPr>
        <w:t>g</w:t>
      </w:r>
      <w:r>
        <w:rPr>
          <w:rStyle w:val="2f4"/>
        </w:rPr>
        <w:t>diwala SI</w:t>
      </w:r>
      <w:r>
        <w:rPr>
          <w:rStyle w:val="2f5"/>
        </w:rPr>
        <w:t xml:space="preserve">. </w:t>
      </w:r>
      <w:r>
        <w:rPr>
          <w:rStyle w:val="2f4"/>
        </w:rPr>
        <w:t>Schutte AE</w:t>
      </w:r>
      <w:r>
        <w:rPr>
          <w:rStyle w:val="2f5"/>
        </w:rPr>
        <w:t xml:space="preserve">. </w:t>
      </w:r>
      <w:r>
        <w:rPr>
          <w:rStyle w:val="2f4"/>
        </w:rPr>
        <w:t>Wentzel-Vil</w:t>
      </w:r>
      <w:r>
        <w:rPr>
          <w:rStyle w:val="2f5"/>
        </w:rPr>
        <w:t>j</w:t>
      </w:r>
      <w:r>
        <w:rPr>
          <w:rStyle w:val="2f4"/>
        </w:rPr>
        <w:t>oen E</w:t>
      </w:r>
      <w:r>
        <w:rPr>
          <w:rStyle w:val="2f5"/>
        </w:rPr>
        <w:t xml:space="preserve">. </w:t>
      </w:r>
      <w:r>
        <w:rPr>
          <w:rStyle w:val="2f4"/>
        </w:rPr>
        <w:t>Avezum A</w:t>
      </w:r>
      <w:r>
        <w:rPr>
          <w:rStyle w:val="2f5"/>
        </w:rPr>
        <w:t xml:space="preserve">. </w:t>
      </w:r>
      <w:r>
        <w:rPr>
          <w:rStyle w:val="2f4"/>
        </w:rPr>
        <w:t>Altuntas Y</w:t>
      </w:r>
      <w:r>
        <w:rPr>
          <w:rStyle w:val="2f5"/>
        </w:rPr>
        <w:t xml:space="preserve">. </w:t>
      </w:r>
      <w:r>
        <w:rPr>
          <w:rStyle w:val="2f4"/>
        </w:rPr>
        <w:t xml:space="preserve">Yusoff </w:t>
      </w:r>
      <w:r>
        <w:rPr>
          <w:rStyle w:val="2f5"/>
        </w:rPr>
        <w:t xml:space="preserve">K. </w:t>
      </w:r>
      <w:r>
        <w:rPr>
          <w:rStyle w:val="2f4"/>
        </w:rPr>
        <w:t>Ismail N</w:t>
      </w:r>
      <w:r>
        <w:rPr>
          <w:rStyle w:val="2f5"/>
        </w:rPr>
        <w:t xml:space="preserve">. </w:t>
      </w:r>
      <w:r>
        <w:rPr>
          <w:rStyle w:val="2f4"/>
        </w:rPr>
        <w:t>Peer N</w:t>
      </w:r>
      <w:r>
        <w:rPr>
          <w:rStyle w:val="2f5"/>
        </w:rPr>
        <w:t xml:space="preserve">. </w:t>
      </w:r>
      <w:r>
        <w:rPr>
          <w:rStyle w:val="2f4"/>
        </w:rPr>
        <w:t>Chifamba J</w:t>
      </w:r>
      <w:r>
        <w:rPr>
          <w:rStyle w:val="2f5"/>
        </w:rPr>
        <w:t xml:space="preserve">. </w:t>
      </w:r>
      <w:r>
        <w:rPr>
          <w:rStyle w:val="2f4"/>
        </w:rPr>
        <w:t>Diaz R</w:t>
      </w:r>
      <w:r>
        <w:rPr>
          <w:rStyle w:val="2f5"/>
        </w:rPr>
        <w:t xml:space="preserve">. </w:t>
      </w:r>
      <w:r>
        <w:rPr>
          <w:rStyle w:val="2f4"/>
        </w:rPr>
        <w:t>Rahman O</w:t>
      </w:r>
      <w:r>
        <w:rPr>
          <w:rStyle w:val="2f5"/>
        </w:rPr>
        <w:t xml:space="preserve">. </w:t>
      </w:r>
      <w:r>
        <w:rPr>
          <w:rStyle w:val="2f4"/>
        </w:rPr>
        <w:t>Mohammadifard N</w:t>
      </w:r>
      <w:r>
        <w:rPr>
          <w:rStyle w:val="2f5"/>
        </w:rPr>
        <w:t xml:space="preserve">. </w:t>
      </w:r>
      <w:r>
        <w:rPr>
          <w:rStyle w:val="2f4"/>
        </w:rPr>
        <w:t>Eana F</w:t>
      </w:r>
      <w:r>
        <w:rPr>
          <w:rStyle w:val="2f5"/>
        </w:rPr>
        <w:t xml:space="preserve">. </w:t>
      </w:r>
      <w:r>
        <w:rPr>
          <w:rStyle w:val="2f4"/>
        </w:rPr>
        <w:t>Zatonska K</w:t>
      </w:r>
      <w:r>
        <w:rPr>
          <w:rStyle w:val="2f5"/>
        </w:rPr>
        <w:t xml:space="preserve">. </w:t>
      </w:r>
      <w:r>
        <w:rPr>
          <w:rStyle w:val="2f4"/>
        </w:rPr>
        <w:t>Wiel</w:t>
      </w:r>
      <w:r>
        <w:rPr>
          <w:rStyle w:val="2f5"/>
        </w:rPr>
        <w:t>g</w:t>
      </w:r>
      <w:r>
        <w:rPr>
          <w:rStyle w:val="2f4"/>
        </w:rPr>
        <w:t>osz A</w:t>
      </w:r>
      <w:r>
        <w:rPr>
          <w:rStyle w:val="2f5"/>
        </w:rPr>
        <w:t xml:space="preserve">. </w:t>
      </w:r>
      <w:r>
        <w:rPr>
          <w:rStyle w:val="2f4"/>
        </w:rPr>
        <w:t>Yusufali A</w:t>
      </w:r>
      <w:r>
        <w:rPr>
          <w:rStyle w:val="2f5"/>
        </w:rPr>
        <w:t>. Iq</w:t>
      </w:r>
      <w:r>
        <w:rPr>
          <w:rStyle w:val="2f4"/>
        </w:rPr>
        <w:t>bal R</w:t>
      </w:r>
      <w:r>
        <w:rPr>
          <w:rStyle w:val="2f5"/>
        </w:rPr>
        <w:t xml:space="preserve">. </w:t>
      </w:r>
      <w:r>
        <w:rPr>
          <w:rStyle w:val="2f4"/>
        </w:rPr>
        <w:t>Eopez-Jaramillo P</w:t>
      </w:r>
      <w:r>
        <w:rPr>
          <w:rStyle w:val="2f5"/>
        </w:rPr>
        <w:t xml:space="preserve">. </w:t>
      </w:r>
      <w:r>
        <w:rPr>
          <w:rStyle w:val="2f4"/>
        </w:rPr>
        <w:t>Khatib R</w:t>
      </w:r>
      <w:r>
        <w:rPr>
          <w:rStyle w:val="2f5"/>
        </w:rPr>
        <w:t xml:space="preserve">. </w:t>
      </w:r>
      <w:r>
        <w:rPr>
          <w:rStyle w:val="2f4"/>
        </w:rPr>
        <w:t>Rosen</w:t>
      </w:r>
      <w:r>
        <w:rPr>
          <w:rStyle w:val="2f5"/>
        </w:rPr>
        <w:t>g</w:t>
      </w:r>
      <w:r>
        <w:rPr>
          <w:rStyle w:val="2f4"/>
        </w:rPr>
        <w:t>ren A</w:t>
      </w:r>
      <w:r>
        <w:rPr>
          <w:rStyle w:val="2f5"/>
        </w:rPr>
        <w:t xml:space="preserve">. </w:t>
      </w:r>
      <w:r>
        <w:rPr>
          <w:rStyle w:val="2f4"/>
        </w:rPr>
        <w:t>Kutty VR</w:t>
      </w:r>
      <w:r>
        <w:rPr>
          <w:rStyle w:val="2f5"/>
        </w:rPr>
        <w:t xml:space="preserve">. </w:t>
      </w:r>
      <w:r>
        <w:rPr>
          <w:rStyle w:val="2f4"/>
        </w:rPr>
        <w:t>Ei W</w:t>
      </w:r>
      <w:r>
        <w:rPr>
          <w:rStyle w:val="2f5"/>
        </w:rPr>
        <w:t xml:space="preserve">. </w:t>
      </w:r>
      <w:r>
        <w:rPr>
          <w:rStyle w:val="2f4"/>
        </w:rPr>
        <w:t xml:space="preserve">Eiu </w:t>
      </w:r>
      <w:r>
        <w:rPr>
          <w:rStyle w:val="2f5"/>
        </w:rPr>
        <w:t xml:space="preserve">.1. </w:t>
      </w:r>
      <w:r>
        <w:rPr>
          <w:rStyle w:val="2f4"/>
        </w:rPr>
        <w:t>Eiu X</w:t>
      </w:r>
      <w:r>
        <w:rPr>
          <w:rStyle w:val="2f5"/>
        </w:rPr>
        <w:t xml:space="preserve">. </w:t>
      </w:r>
      <w:r>
        <w:rPr>
          <w:rStyle w:val="2f4"/>
        </w:rPr>
        <w:t>Yin E</w:t>
      </w:r>
      <w:r>
        <w:rPr>
          <w:rStyle w:val="2f5"/>
        </w:rPr>
        <w:t xml:space="preserve">. </w:t>
      </w:r>
      <w:r>
        <w:rPr>
          <w:rStyle w:val="2f4"/>
        </w:rPr>
        <w:t>Teo K</w:t>
      </w:r>
      <w:r>
        <w:rPr>
          <w:rStyle w:val="2f5"/>
        </w:rPr>
        <w:t xml:space="preserve">. </w:t>
      </w:r>
      <w:r>
        <w:rPr>
          <w:rStyle w:val="2f4"/>
        </w:rPr>
        <w:t>Anand S</w:t>
      </w:r>
      <w:r>
        <w:rPr>
          <w:rStyle w:val="2f5"/>
        </w:rPr>
        <w:t xml:space="preserve">. </w:t>
      </w:r>
      <w:r>
        <w:rPr>
          <w:rStyle w:val="2f4"/>
        </w:rPr>
        <w:t>Yusuf S</w:t>
      </w:r>
      <w:r>
        <w:rPr>
          <w:rStyle w:val="2f5"/>
        </w:rPr>
        <w:t xml:space="preserve">. </w:t>
      </w:r>
      <w:r>
        <w:rPr>
          <w:rStyle w:val="2f4"/>
        </w:rPr>
        <w:t>Prospective Urban Rural Epidemiolo</w:t>
      </w:r>
      <w:r>
        <w:rPr>
          <w:rStyle w:val="2f5"/>
        </w:rPr>
        <w:t>g</w:t>
      </w:r>
      <w:r>
        <w:rPr>
          <w:rStyle w:val="2f4"/>
        </w:rPr>
        <w:t>y study. Fruit</w:t>
      </w:r>
      <w:r>
        <w:rPr>
          <w:rStyle w:val="2f5"/>
        </w:rPr>
        <w:t>- veg</w:t>
      </w:r>
      <w:r>
        <w:rPr>
          <w:rStyle w:val="2f4"/>
        </w:rPr>
        <w:t>etable</w:t>
      </w:r>
      <w:r>
        <w:rPr>
          <w:rStyle w:val="2f5"/>
        </w:rPr>
        <w:t xml:space="preserve">. </w:t>
      </w:r>
      <w:r>
        <w:rPr>
          <w:rStyle w:val="2f4"/>
        </w:rPr>
        <w:t>and le</w:t>
      </w:r>
      <w:r>
        <w:rPr>
          <w:rStyle w:val="2f5"/>
        </w:rPr>
        <w:t>g</w:t>
      </w:r>
      <w:r>
        <w:rPr>
          <w:rStyle w:val="2f4"/>
        </w:rPr>
        <w:t>ume intake</w:t>
      </w:r>
      <w:r>
        <w:rPr>
          <w:rStyle w:val="2f5"/>
        </w:rPr>
        <w:t xml:space="preserve">, </w:t>
      </w:r>
      <w:r>
        <w:rPr>
          <w:rStyle w:val="2f4"/>
        </w:rPr>
        <w:t>and cardiovascular disease and deaths in 18 countries (PUREE a prospective cohort study. Eancet. 2017</w:t>
      </w:r>
      <w:r>
        <w:rPr>
          <w:rStyle w:val="2f5"/>
        </w:rPr>
        <w:t>:</w:t>
      </w:r>
      <w:r>
        <w:rPr>
          <w:rStyle w:val="2f4"/>
        </w:rPr>
        <w:t>390:2037-2049.</w:t>
      </w:r>
    </w:p>
    <w:p w14:paraId="61220DFC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lastRenderedPageBreak/>
        <w:t xml:space="preserve">Wood </w:t>
      </w:r>
      <w:r>
        <w:rPr>
          <w:rStyle w:val="2f4"/>
        </w:rPr>
        <w:t>AM</w:t>
      </w:r>
      <w:r>
        <w:rPr>
          <w:rStyle w:val="2f5"/>
        </w:rPr>
        <w:t xml:space="preserve">. </w:t>
      </w:r>
      <w:r>
        <w:rPr>
          <w:rStyle w:val="2f4"/>
        </w:rPr>
        <w:t>Kapto</w:t>
      </w:r>
      <w:r>
        <w:rPr>
          <w:rStyle w:val="2f5"/>
        </w:rPr>
        <w:t>g</w:t>
      </w:r>
      <w:r>
        <w:rPr>
          <w:rStyle w:val="2f4"/>
        </w:rPr>
        <w:t>e S</w:t>
      </w:r>
      <w:r>
        <w:rPr>
          <w:rStyle w:val="2f5"/>
        </w:rPr>
        <w:t xml:space="preserve">. </w:t>
      </w:r>
      <w:r>
        <w:rPr>
          <w:rStyle w:val="2f4"/>
        </w:rPr>
        <w:t>Butterworth AS et al</w:t>
      </w:r>
      <w:r>
        <w:rPr>
          <w:rStyle w:val="2f5"/>
        </w:rPr>
        <w:t xml:space="preserve">. </w:t>
      </w:r>
      <w:r>
        <w:rPr>
          <w:rStyle w:val="2f4"/>
        </w:rPr>
        <w:t>Emer</w:t>
      </w:r>
      <w:r>
        <w:rPr>
          <w:rStyle w:val="2f5"/>
        </w:rPr>
        <w:t xml:space="preserve">ging </w:t>
      </w:r>
      <w:r>
        <w:rPr>
          <w:rStyle w:val="2f4"/>
        </w:rPr>
        <w:t>Risk Factors Collaboration E- CVDUKBASG. Risk thresholds for alcohol consumption: combined analysis of individual- participant data for 599</w:t>
      </w:r>
      <w:r>
        <w:rPr>
          <w:rStyle w:val="2f5"/>
        </w:rPr>
        <w:t>.</w:t>
      </w:r>
      <w:r>
        <w:rPr>
          <w:rStyle w:val="2f4"/>
        </w:rPr>
        <w:t>912 current drinkers in 83 prospective studies. Lancet. 2018</w:t>
      </w:r>
      <w:r>
        <w:rPr>
          <w:rStyle w:val="2f5"/>
        </w:rPr>
        <w:t>:</w:t>
      </w:r>
      <w:r>
        <w:rPr>
          <w:rStyle w:val="2f4"/>
        </w:rPr>
        <w:t xml:space="preserve">39:1513- </w:t>
      </w:r>
      <w:r>
        <w:rPr>
          <w:rStyle w:val="2f4"/>
        </w:rPr>
        <w:t>1523.</w:t>
      </w:r>
    </w:p>
    <w:p w14:paraId="727F7208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Collaborators GBP A. Alcohol use and burden for 195 countries and territories</w:t>
      </w:r>
      <w:r>
        <w:rPr>
          <w:rStyle w:val="2f5"/>
        </w:rPr>
        <w:t xml:space="preserve">. </w:t>
      </w:r>
      <w:r>
        <w:rPr>
          <w:rStyle w:val="2f4"/>
        </w:rPr>
        <w:t xml:space="preserve">1990-2016: a </w:t>
      </w:r>
      <w:r>
        <w:rPr>
          <w:rStyle w:val="2f5"/>
        </w:rPr>
        <w:t>s</w:t>
      </w:r>
      <w:r>
        <w:rPr>
          <w:rStyle w:val="2f4"/>
        </w:rPr>
        <w:t>ystematic analysis for the Global Burden of Disease Study 2016. Lancet 2018</w:t>
      </w:r>
      <w:r>
        <w:rPr>
          <w:rStyle w:val="2f5"/>
        </w:rPr>
        <w:t>:</w:t>
      </w:r>
      <w:r>
        <w:rPr>
          <w:rStyle w:val="2f4"/>
        </w:rPr>
        <w:t>392:1015-1035.</w:t>
      </w:r>
    </w:p>
    <w:p w14:paraId="1E4695EB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Pack O</w:t>
      </w:r>
      <w:r>
        <w:rPr>
          <w:rStyle w:val="2f5"/>
        </w:rPr>
        <w:t xml:space="preserve">R. </w:t>
      </w:r>
      <w:r>
        <w:rPr>
          <w:rStyle w:val="2f4"/>
        </w:rPr>
        <w:t>Rodri</w:t>
      </w:r>
      <w:r>
        <w:rPr>
          <w:rStyle w:val="2f5"/>
        </w:rPr>
        <w:t>g</w:t>
      </w:r>
      <w:r>
        <w:rPr>
          <w:rStyle w:val="2f4"/>
        </w:rPr>
        <w:t>uez-EOKudero JP</w:t>
      </w:r>
      <w:r>
        <w:rPr>
          <w:rStyle w:val="2f5"/>
        </w:rPr>
        <w:t xml:space="preserve">. </w:t>
      </w:r>
      <w:r>
        <w:rPr>
          <w:rStyle w:val="2f4"/>
        </w:rPr>
        <w:t>Thomas RJ</w:t>
      </w:r>
      <w:r>
        <w:rPr>
          <w:rStyle w:val="2f5"/>
        </w:rPr>
        <w:t xml:space="preserve">. </w:t>
      </w:r>
      <w:r>
        <w:rPr>
          <w:rStyle w:val="2f4"/>
        </w:rPr>
        <w:t>Ades PA</w:t>
      </w:r>
      <w:r>
        <w:rPr>
          <w:rStyle w:val="2f5"/>
        </w:rPr>
        <w:t xml:space="preserve">. </w:t>
      </w:r>
      <w:r>
        <w:rPr>
          <w:rStyle w:val="2f4"/>
        </w:rPr>
        <w:t>West CP</w:t>
      </w:r>
      <w:r>
        <w:rPr>
          <w:rStyle w:val="2f5"/>
        </w:rPr>
        <w:t xml:space="preserve">. </w:t>
      </w:r>
      <w:r>
        <w:rPr>
          <w:rStyle w:val="2f4"/>
        </w:rPr>
        <w:t>Somer</w:t>
      </w:r>
      <w:r>
        <w:rPr>
          <w:rStyle w:val="2f4"/>
        </w:rPr>
        <w:t>s VK. Lopez-Jimenez F. The pro</w:t>
      </w:r>
      <w:r>
        <w:rPr>
          <w:rStyle w:val="2f5"/>
        </w:rPr>
        <w:t>g</w:t>
      </w:r>
      <w:r>
        <w:rPr>
          <w:rStyle w:val="2f4"/>
        </w:rPr>
        <w:t>nostic importance of wei</w:t>
      </w:r>
      <w:r>
        <w:rPr>
          <w:rStyle w:val="2f5"/>
        </w:rPr>
        <w:t>g</w:t>
      </w:r>
      <w:r>
        <w:rPr>
          <w:rStyle w:val="2f4"/>
        </w:rPr>
        <w:t>ht loss in coronar</w:t>
      </w:r>
      <w:r>
        <w:rPr>
          <w:rStyle w:val="2f5"/>
        </w:rPr>
        <w:t xml:space="preserve">y </w:t>
      </w:r>
      <w:r>
        <w:rPr>
          <w:rStyle w:val="2f4"/>
        </w:rPr>
        <w:t>artery disease: a systematic review and meta-analysis. Mayo Clin Proc 2014</w:t>
      </w:r>
      <w:r>
        <w:rPr>
          <w:rStyle w:val="2f5"/>
        </w:rPr>
        <w:t>:</w:t>
      </w:r>
      <w:r>
        <w:rPr>
          <w:rStyle w:val="2f4"/>
        </w:rPr>
        <w:t>89:1368-1377.</w:t>
      </w:r>
    </w:p>
    <w:p w14:paraId="14F21956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Jackson Ch L</w:t>
      </w:r>
      <w:r>
        <w:rPr>
          <w:rStyle w:val="2f5"/>
        </w:rPr>
        <w:t xml:space="preserve">. </w:t>
      </w:r>
      <w:r>
        <w:rPr>
          <w:rStyle w:val="2f4"/>
        </w:rPr>
        <w:t>Joshy G</w:t>
      </w:r>
      <w:r>
        <w:rPr>
          <w:rStyle w:val="2f5"/>
        </w:rPr>
        <w:t xml:space="preserve">. </w:t>
      </w:r>
      <w:r>
        <w:rPr>
          <w:rStyle w:val="2f4"/>
        </w:rPr>
        <w:t>Lewin</w:t>
      </w:r>
      <w:r>
        <w:rPr>
          <w:rStyle w:val="2f5"/>
        </w:rPr>
        <w:t>g</w:t>
      </w:r>
      <w:r>
        <w:rPr>
          <w:rStyle w:val="2f4"/>
        </w:rPr>
        <w:t xml:space="preserve">ton S et al. Body mass index and all-cause </w:t>
      </w:r>
      <w:r>
        <w:rPr>
          <w:rStyle w:val="2f4"/>
        </w:rPr>
        <w:t>mortality: individual participant-data meta-analysis of 239 prospective studies in four continents. Lancet. 2016</w:t>
      </w:r>
      <w:r>
        <w:rPr>
          <w:rStyle w:val="2f5"/>
        </w:rPr>
        <w:t>:</w:t>
      </w:r>
      <w:r>
        <w:rPr>
          <w:rStyle w:val="2f4"/>
        </w:rPr>
        <w:t>388:776-786.</w:t>
      </w:r>
    </w:p>
    <w:p w14:paraId="26C2BE3A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Khan SS</w:t>
      </w:r>
      <w:r>
        <w:rPr>
          <w:rStyle w:val="2f5"/>
        </w:rPr>
        <w:t xml:space="preserve">. </w:t>
      </w:r>
      <w:r>
        <w:rPr>
          <w:rStyle w:val="2f4"/>
        </w:rPr>
        <w:t>Nin</w:t>
      </w:r>
      <w:r>
        <w:rPr>
          <w:rStyle w:val="2f5"/>
        </w:rPr>
        <w:t xml:space="preserve">e </w:t>
      </w:r>
      <w:r>
        <w:rPr>
          <w:rStyle w:val="2f4"/>
        </w:rPr>
        <w:t>H</w:t>
      </w:r>
      <w:r>
        <w:rPr>
          <w:rStyle w:val="2f5"/>
        </w:rPr>
        <w:t xml:space="preserve">. </w:t>
      </w:r>
      <w:r>
        <w:rPr>
          <w:rStyle w:val="2f4"/>
        </w:rPr>
        <w:t>Wilkins JT</w:t>
      </w:r>
      <w:r>
        <w:rPr>
          <w:rStyle w:val="2f5"/>
        </w:rPr>
        <w:t xml:space="preserve">. </w:t>
      </w:r>
      <w:r>
        <w:rPr>
          <w:rStyle w:val="2f4"/>
        </w:rPr>
        <w:t>Allen N</w:t>
      </w:r>
      <w:r>
        <w:rPr>
          <w:rStyle w:val="2f5"/>
        </w:rPr>
        <w:t xml:space="preserve">. </w:t>
      </w:r>
      <w:r>
        <w:rPr>
          <w:rStyle w:val="2f4"/>
        </w:rPr>
        <w:t>Camethon M</w:t>
      </w:r>
      <w:r>
        <w:rPr>
          <w:rStyle w:val="2f5"/>
        </w:rPr>
        <w:t xml:space="preserve">. </w:t>
      </w:r>
      <w:r>
        <w:rPr>
          <w:rStyle w:val="2f4"/>
        </w:rPr>
        <w:t>Berry JD</w:t>
      </w:r>
      <w:r>
        <w:rPr>
          <w:rStyle w:val="2f5"/>
        </w:rPr>
        <w:t xml:space="preserve">. </w:t>
      </w:r>
      <w:r>
        <w:rPr>
          <w:rStyle w:val="2f4"/>
        </w:rPr>
        <w:t>Sweis RN</w:t>
      </w:r>
      <w:r>
        <w:rPr>
          <w:rStyle w:val="2f5"/>
        </w:rPr>
        <w:t xml:space="preserve">. </w:t>
      </w:r>
      <w:r>
        <w:rPr>
          <w:rStyle w:val="2f4"/>
        </w:rPr>
        <w:t>Lloyd-Jones DM. Association of body mass index with lifetime</w:t>
      </w:r>
      <w:r>
        <w:rPr>
          <w:rStyle w:val="2f4"/>
        </w:rPr>
        <w:t xml:space="preserve"> risk of cardiovascular disease and compression of morbidity. JAMA Cardiol 2018</w:t>
      </w:r>
      <w:r>
        <w:rPr>
          <w:rStyle w:val="2f5"/>
        </w:rPr>
        <w:t>:</w:t>
      </w:r>
      <w:r>
        <w:rPr>
          <w:rStyle w:val="2f4"/>
        </w:rPr>
        <w:t>3:280-287.</w:t>
      </w:r>
    </w:p>
    <w:p w14:paraId="18088393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Thomopoulos C</w:t>
      </w:r>
      <w:r>
        <w:rPr>
          <w:rStyle w:val="2f5"/>
        </w:rPr>
        <w:t xml:space="preserve">. </w:t>
      </w:r>
      <w:r>
        <w:rPr>
          <w:rStyle w:val="2f4"/>
        </w:rPr>
        <w:t>Parati G</w:t>
      </w:r>
      <w:r>
        <w:rPr>
          <w:rStyle w:val="2f5"/>
        </w:rPr>
        <w:t xml:space="preserve">. </w:t>
      </w:r>
      <w:r>
        <w:rPr>
          <w:rStyle w:val="2f4"/>
        </w:rPr>
        <w:t>Zanchetti A. Effects of blood pressure lowerin</w:t>
      </w:r>
      <w:r>
        <w:rPr>
          <w:rStyle w:val="2f5"/>
        </w:rPr>
        <w:t xml:space="preserve">g </w:t>
      </w:r>
      <w:r>
        <w:rPr>
          <w:rStyle w:val="2f4"/>
        </w:rPr>
        <w:t>on outcome incidence in h</w:t>
      </w:r>
      <w:r>
        <w:rPr>
          <w:rStyle w:val="2f5"/>
        </w:rPr>
        <w:t>y</w:t>
      </w:r>
      <w:r>
        <w:rPr>
          <w:rStyle w:val="2f4"/>
        </w:rPr>
        <w:t>pertension. 1. Overview</w:t>
      </w:r>
      <w:r>
        <w:rPr>
          <w:rStyle w:val="2f5"/>
        </w:rPr>
        <w:t xml:space="preserve">, </w:t>
      </w:r>
      <w:r>
        <w:rPr>
          <w:rStyle w:val="2f4"/>
        </w:rPr>
        <w:t>meta-analyses</w:t>
      </w:r>
      <w:r>
        <w:rPr>
          <w:rStyle w:val="2f5"/>
        </w:rPr>
        <w:t xml:space="preserve">, </w:t>
      </w:r>
      <w:r>
        <w:rPr>
          <w:rStyle w:val="2f4"/>
        </w:rPr>
        <w:t>and metare</w:t>
      </w:r>
      <w:r>
        <w:rPr>
          <w:rStyle w:val="2f5"/>
        </w:rPr>
        <w:t>g</w:t>
      </w:r>
      <w:r>
        <w:rPr>
          <w:rStyle w:val="2f4"/>
        </w:rPr>
        <w:t>ression analyse</w:t>
      </w:r>
      <w:r>
        <w:rPr>
          <w:rStyle w:val="2f4"/>
        </w:rPr>
        <w:t xml:space="preserve">s of randomized trials. J </w:t>
      </w:r>
      <w:r>
        <w:rPr>
          <w:rStyle w:val="2f5"/>
        </w:rPr>
        <w:t>Hy</w:t>
      </w:r>
      <w:r>
        <w:rPr>
          <w:rStyle w:val="2f4"/>
        </w:rPr>
        <w:t>pertens. 2014</w:t>
      </w:r>
      <w:r>
        <w:rPr>
          <w:rStyle w:val="2f5"/>
        </w:rPr>
        <w:t>:</w:t>
      </w:r>
      <w:r>
        <w:rPr>
          <w:rStyle w:val="2f4"/>
        </w:rPr>
        <w:t>32:2285-2295.</w:t>
      </w:r>
    </w:p>
    <w:p w14:paraId="19AC6357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SPRINT Research Grou</w:t>
      </w:r>
      <w:r>
        <w:rPr>
          <w:rStyle w:val="2f5"/>
        </w:rPr>
        <w:t xml:space="preserve">p. </w:t>
      </w:r>
      <w:r>
        <w:rPr>
          <w:rStyle w:val="2f4"/>
        </w:rPr>
        <w:t>Wri</w:t>
      </w:r>
      <w:r>
        <w:rPr>
          <w:rStyle w:val="2f5"/>
        </w:rPr>
        <w:t>g</w:t>
      </w:r>
      <w:r>
        <w:rPr>
          <w:rStyle w:val="2f4"/>
        </w:rPr>
        <w:t>ht JT</w:t>
      </w:r>
      <w:r>
        <w:rPr>
          <w:rStyle w:val="2f5"/>
        </w:rPr>
        <w:t xml:space="preserve">. </w:t>
      </w:r>
      <w:r>
        <w:rPr>
          <w:rStyle w:val="2f4"/>
        </w:rPr>
        <w:t>Jr</w:t>
      </w:r>
      <w:r>
        <w:rPr>
          <w:rStyle w:val="2f5"/>
        </w:rPr>
        <w:t xml:space="preserve">. </w:t>
      </w:r>
      <w:r>
        <w:rPr>
          <w:rStyle w:val="2f4"/>
        </w:rPr>
        <w:t>Williamson JD</w:t>
      </w:r>
      <w:r>
        <w:rPr>
          <w:rStyle w:val="2f5"/>
        </w:rPr>
        <w:t xml:space="preserve">. </w:t>
      </w:r>
      <w:r>
        <w:rPr>
          <w:rStyle w:val="2f4"/>
        </w:rPr>
        <w:t>Whelton PK</w:t>
      </w:r>
      <w:r>
        <w:rPr>
          <w:rStyle w:val="2f5"/>
        </w:rPr>
        <w:t xml:space="preserve">. </w:t>
      </w:r>
      <w:r>
        <w:rPr>
          <w:rStyle w:val="2f4"/>
        </w:rPr>
        <w:t>Snyder JK</w:t>
      </w:r>
      <w:r>
        <w:rPr>
          <w:rStyle w:val="2f5"/>
        </w:rPr>
        <w:t xml:space="preserve">. </w:t>
      </w:r>
      <w:r>
        <w:rPr>
          <w:rStyle w:val="2f4"/>
        </w:rPr>
        <w:t>Sink KM</w:t>
      </w:r>
      <w:r>
        <w:rPr>
          <w:rStyle w:val="2f5"/>
        </w:rPr>
        <w:t xml:space="preserve">. </w:t>
      </w:r>
      <w:r>
        <w:rPr>
          <w:rStyle w:val="2f4"/>
        </w:rPr>
        <w:t>Rocco MV. Rehoussin DM. Rahman M</w:t>
      </w:r>
      <w:r>
        <w:rPr>
          <w:rStyle w:val="2f5"/>
        </w:rPr>
        <w:t xml:space="preserve">. </w:t>
      </w:r>
      <w:r>
        <w:rPr>
          <w:rStyle w:val="2f4"/>
        </w:rPr>
        <w:t>Oparil S</w:t>
      </w:r>
      <w:r>
        <w:rPr>
          <w:rStyle w:val="2f5"/>
        </w:rPr>
        <w:t xml:space="preserve">. </w:t>
      </w:r>
      <w:r>
        <w:rPr>
          <w:rStyle w:val="2f4"/>
        </w:rPr>
        <w:t>Lewis CE</w:t>
      </w:r>
      <w:r>
        <w:rPr>
          <w:rStyle w:val="2f5"/>
        </w:rPr>
        <w:t xml:space="preserve">. </w:t>
      </w:r>
      <w:r>
        <w:rPr>
          <w:rStyle w:val="2f4"/>
        </w:rPr>
        <w:t>Kimmel PL</w:t>
      </w:r>
      <w:r>
        <w:rPr>
          <w:rStyle w:val="2f5"/>
        </w:rPr>
        <w:t xml:space="preserve">. </w:t>
      </w:r>
      <w:r>
        <w:rPr>
          <w:rStyle w:val="2f4"/>
        </w:rPr>
        <w:t xml:space="preserve">Johnson </w:t>
      </w:r>
      <w:r>
        <w:rPr>
          <w:rStyle w:val="2f4"/>
          <w:lang w:val="ru-RU" w:eastAsia="ru-RU" w:bidi="ru-RU"/>
        </w:rPr>
        <w:t>КС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</w:rPr>
        <w:t>Goff PC</w:t>
      </w:r>
      <w:r>
        <w:rPr>
          <w:rStyle w:val="2f5"/>
        </w:rPr>
        <w:softHyphen/>
        <w:t xml:space="preserve">jr. </w:t>
      </w:r>
      <w:r>
        <w:rPr>
          <w:rStyle w:val="2f4"/>
        </w:rPr>
        <w:t>Fine LJ</w:t>
      </w:r>
      <w:r>
        <w:rPr>
          <w:rStyle w:val="2f5"/>
        </w:rPr>
        <w:t xml:space="preserve">. </w:t>
      </w:r>
      <w:r>
        <w:rPr>
          <w:rStyle w:val="2f4"/>
        </w:rPr>
        <w:t>Cutler JA</w:t>
      </w:r>
      <w:r>
        <w:rPr>
          <w:rStyle w:val="2f5"/>
        </w:rPr>
        <w:t xml:space="preserve">. </w:t>
      </w:r>
      <w:r>
        <w:rPr>
          <w:rStyle w:val="2f4"/>
        </w:rPr>
        <w:t>Cushma</w:t>
      </w:r>
      <w:r>
        <w:rPr>
          <w:rStyle w:val="2f4"/>
        </w:rPr>
        <w:t>n WC</w:t>
      </w:r>
      <w:r>
        <w:rPr>
          <w:rStyle w:val="2f5"/>
        </w:rPr>
        <w:t xml:space="preserve">. </w:t>
      </w:r>
      <w:r>
        <w:rPr>
          <w:rStyle w:val="2f4"/>
        </w:rPr>
        <w:t>Cheun</w:t>
      </w:r>
      <w:r>
        <w:rPr>
          <w:rStyle w:val="2f5"/>
        </w:rPr>
        <w:t xml:space="preserve">g </w:t>
      </w:r>
      <w:r>
        <w:rPr>
          <w:rStyle w:val="2f4"/>
        </w:rPr>
        <w:t>AK</w:t>
      </w:r>
      <w:r>
        <w:rPr>
          <w:rStyle w:val="2f5"/>
        </w:rPr>
        <w:t xml:space="preserve">. </w:t>
      </w:r>
      <w:r>
        <w:rPr>
          <w:rStyle w:val="2f4"/>
        </w:rPr>
        <w:t>Ambrosius WT A randomized trial of intensive versus standard blood-pressure control. N En</w:t>
      </w:r>
      <w:r>
        <w:rPr>
          <w:rStyle w:val="2f5"/>
        </w:rPr>
        <w:t>g</w:t>
      </w:r>
      <w:r>
        <w:rPr>
          <w:rStyle w:val="2f4"/>
        </w:rPr>
        <w:t>l J Med. 2015</w:t>
      </w:r>
      <w:r>
        <w:rPr>
          <w:rStyle w:val="2f5"/>
        </w:rPr>
        <w:t xml:space="preserve">: </w:t>
      </w:r>
      <w:r>
        <w:rPr>
          <w:rStyle w:val="2f4"/>
        </w:rPr>
        <w:t>373:2103-2116.</w:t>
      </w:r>
    </w:p>
    <w:p w14:paraId="056BB848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Ettehad D</w:t>
      </w:r>
      <w:r>
        <w:rPr>
          <w:rStyle w:val="2f5"/>
        </w:rPr>
        <w:t xml:space="preserve">. </w:t>
      </w:r>
      <w:r>
        <w:rPr>
          <w:rStyle w:val="2f4"/>
        </w:rPr>
        <w:t>Emdin CA</w:t>
      </w:r>
      <w:r>
        <w:rPr>
          <w:rStyle w:val="2f5"/>
        </w:rPr>
        <w:t xml:space="preserve">. </w:t>
      </w:r>
      <w:r>
        <w:rPr>
          <w:rStyle w:val="2f4"/>
        </w:rPr>
        <w:t>Kiran A</w:t>
      </w:r>
      <w:r>
        <w:rPr>
          <w:rStyle w:val="2f5"/>
        </w:rPr>
        <w:t xml:space="preserve">. </w:t>
      </w:r>
      <w:r>
        <w:rPr>
          <w:rStyle w:val="2f4"/>
        </w:rPr>
        <w:t>Anderson SG</w:t>
      </w:r>
      <w:r>
        <w:rPr>
          <w:rStyle w:val="2f5"/>
        </w:rPr>
        <w:t xml:space="preserve">. </w:t>
      </w:r>
      <w:r>
        <w:rPr>
          <w:rStyle w:val="2f4"/>
        </w:rPr>
        <w:t>Callender T</w:t>
      </w:r>
      <w:r>
        <w:rPr>
          <w:rStyle w:val="2f5"/>
        </w:rPr>
        <w:t xml:space="preserve">. </w:t>
      </w:r>
      <w:r>
        <w:rPr>
          <w:rStyle w:val="2f4"/>
        </w:rPr>
        <w:t>Emherson J</w:t>
      </w:r>
      <w:r>
        <w:rPr>
          <w:rStyle w:val="2f5"/>
        </w:rPr>
        <w:t xml:space="preserve">. </w:t>
      </w:r>
      <w:r>
        <w:rPr>
          <w:rStyle w:val="2f4"/>
        </w:rPr>
        <w:t>Chalmers J</w:t>
      </w:r>
      <w:r>
        <w:rPr>
          <w:rStyle w:val="2f5"/>
        </w:rPr>
        <w:t xml:space="preserve">. </w:t>
      </w:r>
      <w:r>
        <w:rPr>
          <w:rStyle w:val="2f4"/>
        </w:rPr>
        <w:t>Rod</w:t>
      </w:r>
      <w:r>
        <w:rPr>
          <w:rStyle w:val="2f5"/>
        </w:rPr>
        <w:t>g</w:t>
      </w:r>
      <w:r>
        <w:rPr>
          <w:rStyle w:val="2f4"/>
        </w:rPr>
        <w:t>ers A</w:t>
      </w:r>
      <w:r>
        <w:rPr>
          <w:rStyle w:val="2f5"/>
        </w:rPr>
        <w:t xml:space="preserve">. </w:t>
      </w:r>
      <w:r>
        <w:rPr>
          <w:rStyle w:val="2f4"/>
        </w:rPr>
        <w:t xml:space="preserve">Rahimi K. Blood </w:t>
      </w:r>
      <w:r>
        <w:rPr>
          <w:rStyle w:val="2f4"/>
        </w:rPr>
        <w:t>pressure lowerin</w:t>
      </w:r>
      <w:r>
        <w:rPr>
          <w:rStyle w:val="2f5"/>
        </w:rPr>
        <w:t xml:space="preserve">g </w:t>
      </w:r>
      <w:r>
        <w:rPr>
          <w:rStyle w:val="2f4"/>
        </w:rPr>
        <w:t xml:space="preserve">for prevention of cardiovascular disease and death: a </w:t>
      </w:r>
      <w:r>
        <w:rPr>
          <w:rStyle w:val="2f5"/>
        </w:rPr>
        <w:t>s</w:t>
      </w:r>
      <w:r>
        <w:rPr>
          <w:rStyle w:val="2f4"/>
        </w:rPr>
        <w:t>ystematic review and meta-analysis. Eancet. 2016</w:t>
      </w:r>
      <w:r>
        <w:rPr>
          <w:rStyle w:val="2f5"/>
        </w:rPr>
        <w:t>:</w:t>
      </w:r>
      <w:r>
        <w:rPr>
          <w:rStyle w:val="2f4"/>
        </w:rPr>
        <w:t>387:957-967.</w:t>
      </w:r>
    </w:p>
    <w:p w14:paraId="10895410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UK Prospective Diabetes Stud</w:t>
      </w:r>
      <w:r>
        <w:rPr>
          <w:rStyle w:val="2f5"/>
        </w:rPr>
        <w:t>y l</w:t>
      </w:r>
      <w:r>
        <w:rPr>
          <w:rStyle w:val="2f4"/>
        </w:rPr>
        <w:t>UKPDSl Group. Intensive Blood-Glucose Control With Sulphonylureas or Insulin Compared With</w:t>
      </w:r>
      <w:r>
        <w:rPr>
          <w:rStyle w:val="2f4"/>
        </w:rPr>
        <w:t xml:space="preserve"> Conventional Treatment and Risk of Complications in Patients With T</w:t>
      </w:r>
      <w:r>
        <w:rPr>
          <w:rStyle w:val="2f5"/>
        </w:rPr>
        <w:t>y</w:t>
      </w:r>
      <w:r>
        <w:rPr>
          <w:rStyle w:val="2f4"/>
        </w:rPr>
        <w:t>pe 2 Diabetes lUKPDS 33T UK Prospective Diabetes Stud</w:t>
      </w:r>
      <w:r>
        <w:rPr>
          <w:rStyle w:val="2f5"/>
        </w:rPr>
        <w:t>y l</w:t>
      </w:r>
      <w:r>
        <w:rPr>
          <w:rStyle w:val="2f4"/>
        </w:rPr>
        <w:t>UKPDSl Grou</w:t>
      </w:r>
      <w:r>
        <w:rPr>
          <w:rStyle w:val="2f5"/>
        </w:rPr>
        <w:t xml:space="preserve">p. </w:t>
      </w:r>
      <w:r>
        <w:rPr>
          <w:rStyle w:val="2f4"/>
        </w:rPr>
        <w:t>Eancet 1998</w:t>
      </w:r>
      <w:r>
        <w:rPr>
          <w:rStyle w:val="2f5"/>
        </w:rPr>
        <w:t xml:space="preserve">: </w:t>
      </w:r>
      <w:r>
        <w:rPr>
          <w:rStyle w:val="2f4"/>
        </w:rPr>
        <w:t>352: 837-853</w:t>
      </w:r>
    </w:p>
    <w:p w14:paraId="7F6A9C3C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Baumeister H</w:t>
      </w:r>
      <w:r>
        <w:rPr>
          <w:rStyle w:val="2f5"/>
        </w:rPr>
        <w:t xml:space="preserve">. </w:t>
      </w:r>
      <w:r>
        <w:rPr>
          <w:rStyle w:val="2f4"/>
        </w:rPr>
        <w:t>Hutter N</w:t>
      </w:r>
      <w:r>
        <w:rPr>
          <w:rStyle w:val="2f5"/>
        </w:rPr>
        <w:t xml:space="preserve">. </w:t>
      </w:r>
      <w:r>
        <w:rPr>
          <w:rStyle w:val="2f4"/>
        </w:rPr>
        <w:t>Ben</w:t>
      </w:r>
      <w:r>
        <w:rPr>
          <w:rStyle w:val="2f5"/>
        </w:rPr>
        <w:t>g</w:t>
      </w:r>
      <w:r>
        <w:rPr>
          <w:rStyle w:val="2f4"/>
        </w:rPr>
        <w:t>el J. Psycholo</w:t>
      </w:r>
      <w:r>
        <w:rPr>
          <w:rStyle w:val="2f5"/>
        </w:rPr>
        <w:t>g</w:t>
      </w:r>
      <w:r>
        <w:rPr>
          <w:rStyle w:val="2f4"/>
        </w:rPr>
        <w:t>ical and pharmacolo</w:t>
      </w:r>
      <w:r>
        <w:rPr>
          <w:rStyle w:val="2f5"/>
        </w:rPr>
        <w:t>g</w:t>
      </w:r>
      <w:r>
        <w:rPr>
          <w:rStyle w:val="2f4"/>
        </w:rPr>
        <w:t>ical interventions for depre</w:t>
      </w:r>
      <w:r>
        <w:rPr>
          <w:rStyle w:val="2f4"/>
        </w:rPr>
        <w:t>ssion in patients with coronar</w:t>
      </w:r>
      <w:r>
        <w:rPr>
          <w:rStyle w:val="2f5"/>
        </w:rPr>
        <w:t xml:space="preserve">y </w:t>
      </w:r>
      <w:r>
        <w:rPr>
          <w:rStyle w:val="2f4"/>
        </w:rPr>
        <w:t>artery disease. Cochrane Database Syst Rev. 201im:CD008012.</w:t>
      </w:r>
    </w:p>
    <w:p w14:paraId="37F8B35E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Rutled</w:t>
      </w:r>
      <w:r>
        <w:rPr>
          <w:rStyle w:val="2f5"/>
        </w:rPr>
        <w:t>g</w:t>
      </w:r>
      <w:r>
        <w:rPr>
          <w:rStyle w:val="2f4"/>
        </w:rPr>
        <w:t>e T</w:t>
      </w:r>
      <w:r>
        <w:rPr>
          <w:rStyle w:val="2f5"/>
        </w:rPr>
        <w:t xml:space="preserve">. </w:t>
      </w:r>
      <w:r>
        <w:rPr>
          <w:rStyle w:val="2f4"/>
        </w:rPr>
        <w:t>Redwine ES</w:t>
      </w:r>
      <w:r>
        <w:rPr>
          <w:rStyle w:val="2f5"/>
        </w:rPr>
        <w:t xml:space="preserve">. </w:t>
      </w:r>
      <w:r>
        <w:rPr>
          <w:rStyle w:val="2f4"/>
        </w:rPr>
        <w:t>Einke SE. Mills PJ. A meta-analysis of mental health treatments and cardiac rehabilitation for improvin</w:t>
      </w:r>
      <w:r>
        <w:rPr>
          <w:rStyle w:val="2f5"/>
        </w:rPr>
        <w:t xml:space="preserve">g </w:t>
      </w:r>
      <w:r>
        <w:rPr>
          <w:rStyle w:val="2f4"/>
        </w:rPr>
        <w:t>clinical outcomes and depression am</w:t>
      </w:r>
      <w:r>
        <w:rPr>
          <w:rStyle w:val="2f4"/>
        </w:rPr>
        <w:t>on</w:t>
      </w:r>
      <w:r>
        <w:rPr>
          <w:rStyle w:val="2f5"/>
        </w:rPr>
        <w:t xml:space="preserve">g </w:t>
      </w:r>
      <w:r>
        <w:rPr>
          <w:rStyle w:val="2f4"/>
        </w:rPr>
        <w:t>patients with coronary heart disease. Psychosom Med. 2013</w:t>
      </w:r>
      <w:r>
        <w:rPr>
          <w:rStyle w:val="2f5"/>
        </w:rPr>
        <w:t>:</w:t>
      </w:r>
      <w:r>
        <w:rPr>
          <w:rStyle w:val="2f4"/>
        </w:rPr>
        <w:t>75:335-349.</w:t>
      </w:r>
    </w:p>
    <w:p w14:paraId="5B05E381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Richards SH. Anderson E</w:t>
      </w:r>
      <w:r>
        <w:rPr>
          <w:rStyle w:val="2f5"/>
        </w:rPr>
        <w:t xml:space="preserve">. </w:t>
      </w:r>
      <w:r>
        <w:rPr>
          <w:rStyle w:val="2f4"/>
        </w:rPr>
        <w:t>Jenkinson CE</w:t>
      </w:r>
      <w:r>
        <w:rPr>
          <w:rStyle w:val="2f5"/>
        </w:rPr>
        <w:t xml:space="preserve">. </w:t>
      </w:r>
      <w:r>
        <w:rPr>
          <w:rStyle w:val="2f4"/>
        </w:rPr>
        <w:t>Whalley B</w:t>
      </w:r>
      <w:r>
        <w:rPr>
          <w:rStyle w:val="2f5"/>
        </w:rPr>
        <w:t xml:space="preserve">. </w:t>
      </w:r>
      <w:r>
        <w:rPr>
          <w:rStyle w:val="2f4"/>
        </w:rPr>
        <w:t>Rees K</w:t>
      </w:r>
      <w:r>
        <w:rPr>
          <w:rStyle w:val="2f5"/>
        </w:rPr>
        <w:t xml:space="preserve">. </w:t>
      </w:r>
      <w:r>
        <w:rPr>
          <w:rStyle w:val="2f4"/>
        </w:rPr>
        <w:t>Davies P</w:t>
      </w:r>
      <w:r>
        <w:rPr>
          <w:rStyle w:val="2f5"/>
        </w:rPr>
        <w:t xml:space="preserve">. </w:t>
      </w:r>
      <w:r>
        <w:rPr>
          <w:rStyle w:val="2f4"/>
        </w:rPr>
        <w:t>Bennett P</w:t>
      </w:r>
      <w:r>
        <w:rPr>
          <w:rStyle w:val="2f5"/>
        </w:rPr>
        <w:t xml:space="preserve">. </w:t>
      </w:r>
      <w:r>
        <w:rPr>
          <w:rStyle w:val="2f4"/>
        </w:rPr>
        <w:t>Eiu Z</w:t>
      </w:r>
      <w:r>
        <w:rPr>
          <w:rStyle w:val="2f5"/>
        </w:rPr>
        <w:t xml:space="preserve">. </w:t>
      </w:r>
      <w:r>
        <w:rPr>
          <w:rStyle w:val="2f4"/>
        </w:rPr>
        <w:t>West R</w:t>
      </w:r>
      <w:r>
        <w:rPr>
          <w:rStyle w:val="2f5"/>
        </w:rPr>
        <w:t xml:space="preserve">. </w:t>
      </w:r>
      <w:r>
        <w:rPr>
          <w:rStyle w:val="2f4"/>
        </w:rPr>
        <w:t>Thompson DR</w:t>
      </w:r>
      <w:r>
        <w:rPr>
          <w:rStyle w:val="2f5"/>
        </w:rPr>
        <w:t xml:space="preserve">. </w:t>
      </w:r>
      <w:r>
        <w:rPr>
          <w:rStyle w:val="2f4"/>
        </w:rPr>
        <w:t>Taylor RS. Psycholo</w:t>
      </w:r>
      <w:r>
        <w:rPr>
          <w:rStyle w:val="2f5"/>
        </w:rPr>
        <w:t>g</w:t>
      </w:r>
      <w:r>
        <w:rPr>
          <w:rStyle w:val="2f4"/>
        </w:rPr>
        <w:t>ical interventions for coronary heart disease: Cochrane</w:t>
      </w:r>
      <w:r>
        <w:rPr>
          <w:rStyle w:val="2f4"/>
        </w:rPr>
        <w:t xml:space="preserve"> </w:t>
      </w:r>
      <w:r>
        <w:rPr>
          <w:rStyle w:val="2f5"/>
        </w:rPr>
        <w:t>s</w:t>
      </w:r>
      <w:r>
        <w:rPr>
          <w:rStyle w:val="2f4"/>
        </w:rPr>
        <w:t>ystematic review and meta-analysis. Eur J Prev Cardiol. 2018</w:t>
      </w:r>
      <w:r>
        <w:rPr>
          <w:rStyle w:val="2f5"/>
        </w:rPr>
        <w:t>:</w:t>
      </w:r>
      <w:r>
        <w:rPr>
          <w:rStyle w:val="2f4"/>
        </w:rPr>
        <w:t>25:247-259.</w:t>
      </w:r>
    </w:p>
    <w:p w14:paraId="0BF5BB36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Thom S</w:t>
      </w:r>
      <w:r>
        <w:rPr>
          <w:rStyle w:val="2f5"/>
        </w:rPr>
        <w:t xml:space="preserve">. </w:t>
      </w:r>
      <w:r>
        <w:rPr>
          <w:rStyle w:val="2f4"/>
        </w:rPr>
        <w:t>Poulter N</w:t>
      </w:r>
      <w:r>
        <w:rPr>
          <w:rStyle w:val="2f5"/>
        </w:rPr>
        <w:t xml:space="preserve">. </w:t>
      </w:r>
      <w:r>
        <w:rPr>
          <w:rStyle w:val="2f4"/>
        </w:rPr>
        <w:t>Field J</w:t>
      </w:r>
      <w:r>
        <w:rPr>
          <w:rStyle w:val="2f5"/>
        </w:rPr>
        <w:t xml:space="preserve">. </w:t>
      </w:r>
      <w:r>
        <w:rPr>
          <w:rStyle w:val="2f4"/>
        </w:rPr>
        <w:t>Patel A</w:t>
      </w:r>
      <w:r>
        <w:rPr>
          <w:rStyle w:val="2f5"/>
        </w:rPr>
        <w:t xml:space="preserve">. </w:t>
      </w:r>
      <w:r>
        <w:rPr>
          <w:rStyle w:val="2f4"/>
        </w:rPr>
        <w:t>Prabhakaran D</w:t>
      </w:r>
      <w:r>
        <w:rPr>
          <w:rStyle w:val="2f5"/>
        </w:rPr>
        <w:t xml:space="preserve">. </w:t>
      </w:r>
      <w:r>
        <w:rPr>
          <w:rStyle w:val="2f4"/>
        </w:rPr>
        <w:t>Stanton A</w:t>
      </w:r>
      <w:r>
        <w:rPr>
          <w:rStyle w:val="2f5"/>
        </w:rPr>
        <w:t xml:space="preserve">. </w:t>
      </w:r>
      <w:r>
        <w:rPr>
          <w:rStyle w:val="2f4"/>
        </w:rPr>
        <w:t>Grobbee DE</w:t>
      </w:r>
      <w:r>
        <w:rPr>
          <w:rStyle w:val="2f5"/>
        </w:rPr>
        <w:t xml:space="preserve">. </w:t>
      </w:r>
      <w:r>
        <w:rPr>
          <w:rStyle w:val="2f4"/>
        </w:rPr>
        <w:t>Bots ME</w:t>
      </w:r>
      <w:r>
        <w:rPr>
          <w:rStyle w:val="2f5"/>
        </w:rPr>
        <w:t xml:space="preserve">. </w:t>
      </w:r>
      <w:r>
        <w:rPr>
          <w:rStyle w:val="2f4"/>
        </w:rPr>
        <w:t>Reddy KS</w:t>
      </w:r>
      <w:r>
        <w:rPr>
          <w:rStyle w:val="2f5"/>
        </w:rPr>
        <w:t xml:space="preserve">. </w:t>
      </w:r>
      <w:r>
        <w:rPr>
          <w:rStyle w:val="2f4"/>
        </w:rPr>
        <w:t>Cidambi R</w:t>
      </w:r>
      <w:r>
        <w:rPr>
          <w:rStyle w:val="2f5"/>
        </w:rPr>
        <w:t xml:space="preserve">. </w:t>
      </w:r>
      <w:r>
        <w:rPr>
          <w:rStyle w:val="2f4"/>
        </w:rPr>
        <w:t>Bompoint S</w:t>
      </w:r>
      <w:r>
        <w:rPr>
          <w:rStyle w:val="2f5"/>
        </w:rPr>
        <w:t xml:space="preserve">. </w:t>
      </w:r>
      <w:r>
        <w:rPr>
          <w:rStyle w:val="2f4"/>
        </w:rPr>
        <w:t>Billot E</w:t>
      </w:r>
      <w:r>
        <w:rPr>
          <w:rStyle w:val="2f5"/>
        </w:rPr>
        <w:t xml:space="preserve">. </w:t>
      </w:r>
      <w:r>
        <w:rPr>
          <w:rStyle w:val="2f4"/>
        </w:rPr>
        <w:t>Rod</w:t>
      </w:r>
      <w:r>
        <w:rPr>
          <w:rStyle w:val="2f5"/>
        </w:rPr>
        <w:t>g</w:t>
      </w:r>
      <w:r>
        <w:rPr>
          <w:rStyle w:val="2f4"/>
        </w:rPr>
        <w:t>ers A</w:t>
      </w:r>
      <w:r>
        <w:rPr>
          <w:rStyle w:val="2f5"/>
        </w:rPr>
        <w:t xml:space="preserve">. </w:t>
      </w:r>
      <w:r>
        <w:rPr>
          <w:rStyle w:val="2f4"/>
        </w:rPr>
        <w:t xml:space="preserve">UMPIRE Collaborative Group. Effects of a </w:t>
      </w:r>
      <w:r>
        <w:rPr>
          <w:rStyle w:val="2f4"/>
        </w:rPr>
        <w:t>fixed- dose combination strate</w:t>
      </w:r>
      <w:r>
        <w:rPr>
          <w:rStyle w:val="2f5"/>
        </w:rPr>
        <w:t>g</w:t>
      </w:r>
      <w:r>
        <w:rPr>
          <w:rStyle w:val="2f4"/>
        </w:rPr>
        <w:t>y on adherence and risk factors in patients with or at high risk of CVD: the UMPIRE randomized clinical trial. JAMA. 2013</w:t>
      </w:r>
      <w:r>
        <w:rPr>
          <w:rStyle w:val="2f5"/>
        </w:rPr>
        <w:t>:</w:t>
      </w:r>
      <w:r>
        <w:rPr>
          <w:rStyle w:val="2f4"/>
        </w:rPr>
        <w:t>310:918-929.</w:t>
      </w:r>
    </w:p>
    <w:p w14:paraId="6D1BB6F2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Castellano JM</w:t>
      </w:r>
      <w:r>
        <w:rPr>
          <w:rStyle w:val="2f5"/>
        </w:rPr>
        <w:t xml:space="preserve">. </w:t>
      </w:r>
      <w:r>
        <w:rPr>
          <w:rStyle w:val="2f4"/>
        </w:rPr>
        <w:t>Sanz G</w:t>
      </w:r>
      <w:r>
        <w:rPr>
          <w:rStyle w:val="2f5"/>
        </w:rPr>
        <w:t xml:space="preserve">. </w:t>
      </w:r>
      <w:r>
        <w:rPr>
          <w:rStyle w:val="2f4"/>
        </w:rPr>
        <w:t>Penalvo JL</w:t>
      </w:r>
      <w:r>
        <w:rPr>
          <w:rStyle w:val="2f5"/>
        </w:rPr>
        <w:t xml:space="preserve">. </w:t>
      </w:r>
      <w:r>
        <w:rPr>
          <w:rStyle w:val="2f4"/>
        </w:rPr>
        <w:t>Bansilal S</w:t>
      </w:r>
      <w:r>
        <w:rPr>
          <w:rStyle w:val="2f5"/>
        </w:rPr>
        <w:t xml:space="preserve">. </w:t>
      </w:r>
      <w:r>
        <w:rPr>
          <w:rStyle w:val="2f4"/>
        </w:rPr>
        <w:t>Femandez-Ortiz A</w:t>
      </w:r>
      <w:r>
        <w:rPr>
          <w:rStyle w:val="2f5"/>
        </w:rPr>
        <w:t xml:space="preserve">. </w:t>
      </w:r>
      <w:r>
        <w:rPr>
          <w:rStyle w:val="2f4"/>
        </w:rPr>
        <w:t>Alvarez L</w:t>
      </w:r>
      <w:r>
        <w:rPr>
          <w:rStyle w:val="2f5"/>
        </w:rPr>
        <w:t xml:space="preserve">. </w:t>
      </w:r>
      <w:r>
        <w:rPr>
          <w:rStyle w:val="2f4"/>
        </w:rPr>
        <w:t>Guzman L</w:t>
      </w:r>
      <w:r>
        <w:rPr>
          <w:rStyle w:val="2f5"/>
        </w:rPr>
        <w:t xml:space="preserve">. </w:t>
      </w:r>
      <w:r>
        <w:rPr>
          <w:rStyle w:val="2f4"/>
        </w:rPr>
        <w:t>Lina</w:t>
      </w:r>
      <w:r>
        <w:rPr>
          <w:rStyle w:val="2f4"/>
        </w:rPr>
        <w:t>res JC</w:t>
      </w:r>
      <w:r>
        <w:rPr>
          <w:rStyle w:val="2f5"/>
        </w:rPr>
        <w:t xml:space="preserve">. </w:t>
      </w:r>
      <w:r>
        <w:rPr>
          <w:rStyle w:val="2f4"/>
        </w:rPr>
        <w:t>Garcia F</w:t>
      </w:r>
      <w:r>
        <w:rPr>
          <w:rStyle w:val="2f5"/>
        </w:rPr>
        <w:t xml:space="preserve">. </w:t>
      </w:r>
      <w:r>
        <w:rPr>
          <w:rStyle w:val="2f4"/>
        </w:rPr>
        <w:t>D’Aniello F</w:t>
      </w:r>
      <w:r>
        <w:rPr>
          <w:rStyle w:val="2f5"/>
        </w:rPr>
        <w:t xml:space="preserve">. </w:t>
      </w:r>
      <w:r>
        <w:rPr>
          <w:rStyle w:val="2f4"/>
        </w:rPr>
        <w:t>Amaiz JA</w:t>
      </w:r>
      <w:r>
        <w:rPr>
          <w:rStyle w:val="2f5"/>
        </w:rPr>
        <w:t xml:space="preserve">. </w:t>
      </w:r>
      <w:r>
        <w:rPr>
          <w:rStyle w:val="2f4"/>
        </w:rPr>
        <w:t>Varea S</w:t>
      </w:r>
      <w:r>
        <w:rPr>
          <w:rStyle w:val="2f5"/>
        </w:rPr>
        <w:t xml:space="preserve">. </w:t>
      </w:r>
      <w:r>
        <w:rPr>
          <w:rStyle w:val="2f4"/>
        </w:rPr>
        <w:t>Martinez F</w:t>
      </w:r>
      <w:r>
        <w:rPr>
          <w:rStyle w:val="2f5"/>
        </w:rPr>
        <w:t xml:space="preserve">. </w:t>
      </w:r>
      <w:r>
        <w:rPr>
          <w:rStyle w:val="2f4"/>
        </w:rPr>
        <w:t>Lorenzatti A</w:t>
      </w:r>
      <w:r>
        <w:rPr>
          <w:rStyle w:val="2f5"/>
        </w:rPr>
        <w:t xml:space="preserve">. </w:t>
      </w:r>
      <w:r>
        <w:rPr>
          <w:rStyle w:val="2f4"/>
        </w:rPr>
        <w:t>Imaz 1</w:t>
      </w:r>
      <w:r>
        <w:rPr>
          <w:rStyle w:val="2f5"/>
        </w:rPr>
        <w:t xml:space="preserve">. </w:t>
      </w:r>
      <w:r>
        <w:rPr>
          <w:rStyle w:val="2f4"/>
        </w:rPr>
        <w:t>Sanchez-Gomez LM</w:t>
      </w:r>
      <w:r>
        <w:rPr>
          <w:rStyle w:val="2f5"/>
        </w:rPr>
        <w:t xml:space="preserve">. </w:t>
      </w:r>
      <w:r>
        <w:rPr>
          <w:rStyle w:val="2f4"/>
        </w:rPr>
        <w:t>Ronca</w:t>
      </w:r>
      <w:r>
        <w:rPr>
          <w:rStyle w:val="2f5"/>
        </w:rPr>
        <w:t>g</w:t>
      </w:r>
      <w:r>
        <w:rPr>
          <w:rStyle w:val="2f4"/>
        </w:rPr>
        <w:t>lioni MC</w:t>
      </w:r>
      <w:r>
        <w:rPr>
          <w:rStyle w:val="2f5"/>
        </w:rPr>
        <w:t xml:space="preserve">. </w:t>
      </w:r>
      <w:r>
        <w:rPr>
          <w:rStyle w:val="2f4"/>
        </w:rPr>
        <w:t>Baviera M</w:t>
      </w:r>
      <w:r>
        <w:rPr>
          <w:rStyle w:val="2f5"/>
        </w:rPr>
        <w:t xml:space="preserve">. </w:t>
      </w:r>
      <w:r>
        <w:rPr>
          <w:rStyle w:val="2f4"/>
        </w:rPr>
        <w:t>Smith SC. Jr</w:t>
      </w:r>
      <w:r>
        <w:rPr>
          <w:rStyle w:val="2f5"/>
        </w:rPr>
        <w:t xml:space="preserve">. </w:t>
      </w:r>
      <w:r>
        <w:rPr>
          <w:rStyle w:val="2f4"/>
        </w:rPr>
        <w:t>Taubert K</w:t>
      </w:r>
      <w:r>
        <w:rPr>
          <w:rStyle w:val="2f5"/>
        </w:rPr>
        <w:t xml:space="preserve">. </w:t>
      </w:r>
      <w:r>
        <w:rPr>
          <w:rStyle w:val="2f4"/>
        </w:rPr>
        <w:t>Pocock S</w:t>
      </w:r>
      <w:r>
        <w:rPr>
          <w:rStyle w:val="2f5"/>
        </w:rPr>
        <w:t xml:space="preserve">. </w:t>
      </w:r>
      <w:r>
        <w:rPr>
          <w:rStyle w:val="2f4"/>
        </w:rPr>
        <w:t>Brotons C</w:t>
      </w:r>
      <w:r>
        <w:rPr>
          <w:rStyle w:val="2f5"/>
        </w:rPr>
        <w:t xml:space="preserve">. </w:t>
      </w:r>
      <w:r>
        <w:rPr>
          <w:rStyle w:val="2f4"/>
        </w:rPr>
        <w:t>Farkouh ME</w:t>
      </w:r>
      <w:r>
        <w:rPr>
          <w:rStyle w:val="2f5"/>
        </w:rPr>
        <w:t xml:space="preserve">. </w:t>
      </w:r>
      <w:r>
        <w:rPr>
          <w:rStyle w:val="2f4"/>
        </w:rPr>
        <w:t xml:space="preserve">Fuster V. A </w:t>
      </w:r>
      <w:r>
        <w:rPr>
          <w:rStyle w:val="2f4"/>
        </w:rPr>
        <w:lastRenderedPageBreak/>
        <w:t>pol</w:t>
      </w:r>
      <w:r>
        <w:rPr>
          <w:rStyle w:val="2f5"/>
        </w:rPr>
        <w:t>y</w:t>
      </w:r>
      <w:r>
        <w:rPr>
          <w:rStyle w:val="2f4"/>
        </w:rPr>
        <w:t>pill strate</w:t>
      </w:r>
      <w:r>
        <w:rPr>
          <w:rStyle w:val="2f5"/>
        </w:rPr>
        <w:t>g</w:t>
      </w:r>
      <w:r>
        <w:rPr>
          <w:rStyle w:val="2f4"/>
        </w:rPr>
        <w:t xml:space="preserve">y to improve adherence: results from the </w:t>
      </w:r>
      <w:r>
        <w:rPr>
          <w:rStyle w:val="2f4"/>
        </w:rPr>
        <w:t>FOCUS pro</w:t>
      </w:r>
      <w:r>
        <w:rPr>
          <w:rStyle w:val="2f5"/>
        </w:rPr>
        <w:t>j</w:t>
      </w:r>
      <w:r>
        <w:rPr>
          <w:rStyle w:val="2f4"/>
        </w:rPr>
        <w:t>ect. J Am Coll Cardiol. 2014</w:t>
      </w:r>
      <w:r>
        <w:rPr>
          <w:rStyle w:val="2f5"/>
        </w:rPr>
        <w:t>:</w:t>
      </w:r>
      <w:r>
        <w:rPr>
          <w:rStyle w:val="2f4"/>
        </w:rPr>
        <w:t>64:2071-2082.</w:t>
      </w:r>
    </w:p>
    <w:p w14:paraId="5B4641D2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Gurfinkel E</w:t>
      </w:r>
      <w:r>
        <w:rPr>
          <w:rStyle w:val="2f5"/>
        </w:rPr>
        <w:t xml:space="preserve">. </w:t>
      </w:r>
      <w:r>
        <w:rPr>
          <w:rStyle w:val="2f4"/>
        </w:rPr>
        <w:t>Leon de la Fuente R</w:t>
      </w:r>
      <w:r>
        <w:rPr>
          <w:rStyle w:val="2f5"/>
        </w:rPr>
        <w:t xml:space="preserve">. </w:t>
      </w:r>
      <w:r>
        <w:rPr>
          <w:rStyle w:val="2f4"/>
        </w:rPr>
        <w:t>Mendiz O</w:t>
      </w:r>
      <w:r>
        <w:rPr>
          <w:rStyle w:val="2f5"/>
        </w:rPr>
        <w:t xml:space="preserve">. </w:t>
      </w:r>
      <w:r>
        <w:rPr>
          <w:rStyle w:val="2f4"/>
        </w:rPr>
        <w:t>Mautner B. Flu vaccination in acute coronar</w:t>
      </w:r>
      <w:r>
        <w:rPr>
          <w:rStyle w:val="2f5"/>
        </w:rPr>
        <w:t>y s</w:t>
      </w:r>
      <w:r>
        <w:rPr>
          <w:rStyle w:val="2f4"/>
        </w:rPr>
        <w:t>yndromes and planned percutaneous coronary interventions (FLUVACSl study. Eur Heart J. 2004</w:t>
      </w:r>
      <w:r>
        <w:rPr>
          <w:rStyle w:val="2f5"/>
        </w:rPr>
        <w:t>:</w:t>
      </w:r>
      <w:r>
        <w:rPr>
          <w:rStyle w:val="2f4"/>
        </w:rPr>
        <w:t>25:25-31.</w:t>
      </w:r>
    </w:p>
    <w:p w14:paraId="31580250" w14:textId="77777777" w:rsidR="0079782E" w:rsidRDefault="003039BE">
      <w:pPr>
        <w:pStyle w:val="25"/>
        <w:numPr>
          <w:ilvl w:val="0"/>
          <w:numId w:val="38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f4"/>
        </w:rPr>
        <w:t>Ciczewski A</w:t>
      </w:r>
      <w:r>
        <w:rPr>
          <w:rStyle w:val="2f5"/>
        </w:rPr>
        <w:t xml:space="preserve">. </w:t>
      </w:r>
      <w:r>
        <w:rPr>
          <w:rStyle w:val="2f4"/>
        </w:rPr>
        <w:t>Bilinska ZT et al. Influenza vaccination in secondar</w:t>
      </w:r>
      <w:r>
        <w:rPr>
          <w:rStyle w:val="2f5"/>
        </w:rPr>
        <w:t xml:space="preserve">y </w:t>
      </w:r>
      <w:r>
        <w:rPr>
          <w:rStyle w:val="2f4"/>
        </w:rPr>
        <w:t>prevention from coronar</w:t>
      </w:r>
      <w:r>
        <w:rPr>
          <w:rStyle w:val="2f5"/>
        </w:rPr>
        <w:t xml:space="preserve">y </w:t>
      </w:r>
      <w:r>
        <w:rPr>
          <w:rStyle w:val="2f4"/>
        </w:rPr>
        <w:t>ischaemic events in coronary artery disease: FLUCAD Study. Eur Heart J 2008</w:t>
      </w:r>
      <w:r>
        <w:rPr>
          <w:rStyle w:val="2f5"/>
        </w:rPr>
        <w:t>:</w:t>
      </w:r>
      <w:r>
        <w:rPr>
          <w:rStyle w:val="2f4"/>
        </w:rPr>
        <w:t>29:1350-1358.</w:t>
      </w:r>
    </w:p>
    <w:p w14:paraId="185D758E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•00. </w:t>
      </w:r>
      <w:r>
        <w:rPr>
          <w:rStyle w:val="2f4"/>
        </w:rPr>
        <w:t>Clar C</w:t>
      </w:r>
      <w:r>
        <w:rPr>
          <w:rStyle w:val="2f5"/>
        </w:rPr>
        <w:t xml:space="preserve">. </w:t>
      </w:r>
      <w:r>
        <w:rPr>
          <w:rStyle w:val="2f4"/>
        </w:rPr>
        <w:t>Oseni Z</w:t>
      </w:r>
      <w:r>
        <w:rPr>
          <w:rStyle w:val="2f5"/>
        </w:rPr>
        <w:t xml:space="preserve">. </w:t>
      </w:r>
      <w:r>
        <w:rPr>
          <w:rStyle w:val="2f4"/>
        </w:rPr>
        <w:t>Flowers N</w:t>
      </w:r>
      <w:r>
        <w:rPr>
          <w:rStyle w:val="2f5"/>
        </w:rPr>
        <w:t xml:space="preserve">. </w:t>
      </w:r>
      <w:r>
        <w:rPr>
          <w:rStyle w:val="2f4"/>
        </w:rPr>
        <w:t>Keshtkar-Jahromi M</w:t>
      </w:r>
      <w:r>
        <w:rPr>
          <w:rStyle w:val="2f5"/>
        </w:rPr>
        <w:t xml:space="preserve">. </w:t>
      </w:r>
      <w:r>
        <w:rPr>
          <w:rStyle w:val="2f4"/>
        </w:rPr>
        <w:t>Rees K. Influenza vac</w:t>
      </w:r>
      <w:r>
        <w:rPr>
          <w:rStyle w:val="2f4"/>
        </w:rPr>
        <w:t>cines for preventin</w:t>
      </w:r>
      <w:r>
        <w:rPr>
          <w:rStyle w:val="2f5"/>
        </w:rPr>
        <w:t xml:space="preserve">g </w:t>
      </w:r>
      <w:r>
        <w:rPr>
          <w:rStyle w:val="2f4"/>
        </w:rPr>
        <w:t>cardiovascular disease. Cochrane Database Syst Rev 2015t</w:t>
      </w:r>
      <w:r>
        <w:rPr>
          <w:rStyle w:val="2f5"/>
        </w:rPr>
        <w:t>5</w:t>
      </w:r>
      <w:r>
        <w:rPr>
          <w:rStyle w:val="2f4"/>
        </w:rPr>
        <w:t>VCD005050.</w:t>
      </w:r>
    </w:p>
    <w:p w14:paraId="54738ECB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•01. </w:t>
      </w:r>
      <w:r>
        <w:rPr>
          <w:rStyle w:val="2f4"/>
        </w:rPr>
        <w:t>Caldeira D</w:t>
      </w:r>
      <w:r>
        <w:rPr>
          <w:rStyle w:val="2f5"/>
        </w:rPr>
        <w:t xml:space="preserve">. </w:t>
      </w:r>
      <w:r>
        <w:rPr>
          <w:rStyle w:val="2f4"/>
        </w:rPr>
        <w:t>Costa .1</w:t>
      </w:r>
      <w:r>
        <w:rPr>
          <w:rStyle w:val="2f5"/>
        </w:rPr>
        <w:t xml:space="preserve">. </w:t>
      </w:r>
      <w:r>
        <w:rPr>
          <w:rStyle w:val="2f4"/>
        </w:rPr>
        <w:t>Vaz-Cameiro A. [Analysis of the Cochrane Review: Influenza Vaccines for Preventin</w:t>
      </w:r>
      <w:r>
        <w:rPr>
          <w:rStyle w:val="2f5"/>
        </w:rPr>
        <w:t xml:space="preserve">g </w:t>
      </w:r>
      <w:r>
        <w:rPr>
          <w:rStyle w:val="2f4"/>
        </w:rPr>
        <w:t>Cardiovascular Disease. Cochrane Database Syst Rev. 2015</w:t>
      </w:r>
      <w:r>
        <w:rPr>
          <w:rStyle w:val="2f5"/>
        </w:rPr>
        <w:t>:</w:t>
      </w:r>
      <w:r>
        <w:rPr>
          <w:rStyle w:val="2f4"/>
        </w:rPr>
        <w:t>5: CD005050]. Acta Med Port 2015</w:t>
      </w:r>
      <w:r>
        <w:rPr>
          <w:rStyle w:val="2f5"/>
        </w:rPr>
        <w:t>:</w:t>
      </w:r>
      <w:r>
        <w:rPr>
          <w:rStyle w:val="2f4"/>
        </w:rPr>
        <w:t>28 424-426.</w:t>
      </w:r>
    </w:p>
    <w:p w14:paraId="7039E326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•02. </w:t>
      </w:r>
      <w:r>
        <w:rPr>
          <w:rStyle w:val="2f4"/>
        </w:rPr>
        <w:t>MacIntyre CR</w:t>
      </w:r>
      <w:r>
        <w:rPr>
          <w:rStyle w:val="2f5"/>
        </w:rPr>
        <w:t xml:space="preserve">. </w:t>
      </w:r>
      <w:r>
        <w:rPr>
          <w:rStyle w:val="2f4"/>
        </w:rPr>
        <w:t>Mahimbo A</w:t>
      </w:r>
      <w:r>
        <w:rPr>
          <w:rStyle w:val="2f5"/>
        </w:rPr>
        <w:t xml:space="preserve">. </w:t>
      </w:r>
      <w:r>
        <w:rPr>
          <w:rStyle w:val="2f4"/>
        </w:rPr>
        <w:t>Moa AM</w:t>
      </w:r>
      <w:r>
        <w:rPr>
          <w:rStyle w:val="2f5"/>
        </w:rPr>
        <w:t xml:space="preserve">. </w:t>
      </w:r>
      <w:r>
        <w:rPr>
          <w:rStyle w:val="2f4"/>
        </w:rPr>
        <w:t>Bames M. Influenza vaccine as a coronary intervention for prevention of myocardial infarction. Heart 2016</w:t>
      </w:r>
      <w:r>
        <w:rPr>
          <w:rStyle w:val="2f5"/>
        </w:rPr>
        <w:t>:</w:t>
      </w:r>
      <w:r>
        <w:rPr>
          <w:rStyle w:val="2f4"/>
        </w:rPr>
        <w:t>102:1953-1956.</w:t>
      </w:r>
    </w:p>
    <w:p w14:paraId="77CC2E19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•03. </w:t>
      </w:r>
      <w:r>
        <w:rPr>
          <w:rStyle w:val="2f4"/>
        </w:rPr>
        <w:t>Caldeira D</w:t>
      </w:r>
      <w:r>
        <w:rPr>
          <w:rStyle w:val="2f5"/>
        </w:rPr>
        <w:t xml:space="preserve">. </w:t>
      </w:r>
      <w:r>
        <w:rPr>
          <w:rStyle w:val="2f4"/>
        </w:rPr>
        <w:t>Ferreira JJ</w:t>
      </w:r>
      <w:r>
        <w:rPr>
          <w:rStyle w:val="2f5"/>
        </w:rPr>
        <w:t xml:space="preserve">. </w:t>
      </w:r>
      <w:r>
        <w:rPr>
          <w:rStyle w:val="2f4"/>
        </w:rPr>
        <w:t>Costa J. Influenza vac</w:t>
      </w:r>
      <w:r>
        <w:rPr>
          <w:rStyle w:val="2f4"/>
        </w:rPr>
        <w:t>cination and prevention of cardiovascular disease mortality. Lancet 2018</w:t>
      </w:r>
      <w:r>
        <w:rPr>
          <w:rStyle w:val="2f5"/>
        </w:rPr>
        <w:t>:</w:t>
      </w:r>
      <w:r>
        <w:rPr>
          <w:rStyle w:val="2f4"/>
        </w:rPr>
        <w:t>391:426-427.</w:t>
      </w:r>
    </w:p>
    <w:p w14:paraId="6F117AAD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•04. </w:t>
      </w:r>
      <w:r>
        <w:rPr>
          <w:rStyle w:val="2f4"/>
        </w:rPr>
        <w:t>Al-Khatib SM</w:t>
      </w:r>
      <w:r>
        <w:rPr>
          <w:rStyle w:val="2f5"/>
        </w:rPr>
        <w:t xml:space="preserve">. </w:t>
      </w:r>
      <w:r>
        <w:rPr>
          <w:rStyle w:val="2f4"/>
        </w:rPr>
        <w:t>Hellkamp AS</w:t>
      </w:r>
      <w:r>
        <w:rPr>
          <w:rStyle w:val="2f5"/>
        </w:rPr>
        <w:t xml:space="preserve">. </w:t>
      </w:r>
      <w:r>
        <w:rPr>
          <w:rStyle w:val="2f4"/>
        </w:rPr>
        <w:t>Lee KL</w:t>
      </w:r>
      <w:r>
        <w:rPr>
          <w:rStyle w:val="2f5"/>
        </w:rPr>
        <w:t xml:space="preserve">. </w:t>
      </w:r>
      <w:r>
        <w:rPr>
          <w:rStyle w:val="2f4"/>
        </w:rPr>
        <w:t>Anderson .1</w:t>
      </w:r>
      <w:r>
        <w:rPr>
          <w:rStyle w:val="2f5"/>
        </w:rPr>
        <w:t xml:space="preserve">. </w:t>
      </w:r>
      <w:r>
        <w:rPr>
          <w:rStyle w:val="2f4"/>
        </w:rPr>
        <w:t>Poole JE</w:t>
      </w:r>
      <w:r>
        <w:rPr>
          <w:rStyle w:val="2f5"/>
        </w:rPr>
        <w:t xml:space="preserve">. </w:t>
      </w:r>
      <w:r>
        <w:rPr>
          <w:rStyle w:val="2f4"/>
        </w:rPr>
        <w:t>Mark DB</w:t>
      </w:r>
      <w:r>
        <w:rPr>
          <w:rStyle w:val="2f5"/>
        </w:rPr>
        <w:t xml:space="preserve">. </w:t>
      </w:r>
      <w:r>
        <w:rPr>
          <w:rStyle w:val="2f4"/>
        </w:rPr>
        <w:t>Bardy GH. Implantable cardioverter defibrillator thera</w:t>
      </w:r>
      <w:r>
        <w:rPr>
          <w:rStyle w:val="2f5"/>
        </w:rPr>
        <w:t>p</w:t>
      </w:r>
      <w:r>
        <w:rPr>
          <w:rStyle w:val="2f4"/>
        </w:rPr>
        <w:t>y in patients with prior coronary revascula</w:t>
      </w:r>
      <w:r>
        <w:rPr>
          <w:rStyle w:val="2f4"/>
        </w:rPr>
        <w:t>rization in the Sudden Cardiac Death in HEart Failure Trial (SCD-HEFTF J Cardiovasc Electro</w:t>
      </w:r>
      <w:r>
        <w:rPr>
          <w:rStyle w:val="2f5"/>
        </w:rPr>
        <w:t>ph</w:t>
      </w:r>
      <w:r>
        <w:rPr>
          <w:rStyle w:val="2f4"/>
        </w:rPr>
        <w:t>ysiol. 2008</w:t>
      </w:r>
      <w:r>
        <w:rPr>
          <w:rStyle w:val="2f5"/>
        </w:rPr>
        <w:t>:</w:t>
      </w:r>
      <w:r>
        <w:rPr>
          <w:rStyle w:val="2f4"/>
        </w:rPr>
        <w:t>19:1059- 1065.</w:t>
      </w:r>
    </w:p>
    <w:p w14:paraId="0C9C39F5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•05. </w:t>
      </w:r>
      <w:r>
        <w:rPr>
          <w:rStyle w:val="2f4"/>
        </w:rPr>
        <w:t>Barsheshet A</w:t>
      </w:r>
      <w:r>
        <w:rPr>
          <w:rStyle w:val="2f5"/>
        </w:rPr>
        <w:t xml:space="preserve">. </w:t>
      </w:r>
      <w:r>
        <w:rPr>
          <w:rStyle w:val="2f4"/>
        </w:rPr>
        <w:t>Goldenber</w:t>
      </w:r>
      <w:r>
        <w:rPr>
          <w:rStyle w:val="2f5"/>
        </w:rPr>
        <w:t xml:space="preserve">g 1. </w:t>
      </w:r>
      <w:r>
        <w:rPr>
          <w:rStyle w:val="2f4"/>
        </w:rPr>
        <w:t>Moss AJ</w:t>
      </w:r>
      <w:r>
        <w:rPr>
          <w:rStyle w:val="2f5"/>
        </w:rPr>
        <w:t xml:space="preserve">. </w:t>
      </w:r>
      <w:r>
        <w:rPr>
          <w:rStyle w:val="2f4"/>
        </w:rPr>
        <w:t>Huan</w:t>
      </w:r>
      <w:r>
        <w:rPr>
          <w:rStyle w:val="2f5"/>
        </w:rPr>
        <w:t xml:space="preserve">g </w:t>
      </w:r>
      <w:r>
        <w:rPr>
          <w:rStyle w:val="2f4"/>
        </w:rPr>
        <w:t>DT</w:t>
      </w:r>
      <w:r>
        <w:rPr>
          <w:rStyle w:val="2f5"/>
        </w:rPr>
        <w:t xml:space="preserve">. </w:t>
      </w:r>
      <w:r>
        <w:rPr>
          <w:rStyle w:val="2f4"/>
        </w:rPr>
        <w:t>ZarebaW</w:t>
      </w:r>
      <w:r>
        <w:rPr>
          <w:rStyle w:val="2f5"/>
        </w:rPr>
        <w:t xml:space="preserve">. </w:t>
      </w:r>
      <w:r>
        <w:rPr>
          <w:rStyle w:val="2f4"/>
        </w:rPr>
        <w:t>McNitt S</w:t>
      </w:r>
      <w:r>
        <w:rPr>
          <w:rStyle w:val="2f5"/>
        </w:rPr>
        <w:t xml:space="preserve">. </w:t>
      </w:r>
      <w:r>
        <w:rPr>
          <w:rStyle w:val="2f4"/>
        </w:rPr>
        <w:t>Klein HU</w:t>
      </w:r>
      <w:r>
        <w:rPr>
          <w:rStyle w:val="2f5"/>
        </w:rPr>
        <w:t xml:space="preserve">. </w:t>
      </w:r>
      <w:r>
        <w:rPr>
          <w:rStyle w:val="2f4"/>
        </w:rPr>
        <w:t xml:space="preserve">Guetta V. Effect of elapsed time from coronary </w:t>
      </w:r>
      <w:r>
        <w:rPr>
          <w:rStyle w:val="2f4"/>
        </w:rPr>
        <w:t>revascularization to implantation of a cardioverter defibrillator on lon</w:t>
      </w:r>
      <w:r>
        <w:rPr>
          <w:rStyle w:val="2f5"/>
        </w:rPr>
        <w:t>g</w:t>
      </w:r>
      <w:r>
        <w:rPr>
          <w:rStyle w:val="2f4"/>
        </w:rPr>
        <w:t>-term survival in the MADlT-11 trial. .1 Cardiovasc Electro</w:t>
      </w:r>
      <w:r>
        <w:rPr>
          <w:rStyle w:val="2f5"/>
        </w:rPr>
        <w:t>ph</w:t>
      </w:r>
      <w:r>
        <w:rPr>
          <w:rStyle w:val="2f4"/>
        </w:rPr>
        <w:t>ysiol. 2011</w:t>
      </w:r>
      <w:r>
        <w:rPr>
          <w:rStyle w:val="2f5"/>
        </w:rPr>
        <w:t>:</w:t>
      </w:r>
      <w:r>
        <w:rPr>
          <w:rStyle w:val="2f4"/>
        </w:rPr>
        <w:t>22:1237-1242.</w:t>
      </w:r>
    </w:p>
    <w:p w14:paraId="60683043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•06. </w:t>
      </w:r>
      <w:r>
        <w:rPr>
          <w:rStyle w:val="2f4"/>
        </w:rPr>
        <w:t>Slater DK</w:t>
      </w:r>
      <w:r>
        <w:rPr>
          <w:rStyle w:val="2f5"/>
        </w:rPr>
        <w:t xml:space="preserve">. </w:t>
      </w:r>
      <w:r>
        <w:rPr>
          <w:rStyle w:val="2f4"/>
        </w:rPr>
        <w:t>Hlatky MA</w:t>
      </w:r>
      <w:r>
        <w:rPr>
          <w:rStyle w:val="2f5"/>
        </w:rPr>
        <w:t xml:space="preserve">. </w:t>
      </w:r>
      <w:r>
        <w:rPr>
          <w:rStyle w:val="2f4"/>
        </w:rPr>
        <w:t>Mark DB</w:t>
      </w:r>
      <w:r>
        <w:rPr>
          <w:rStyle w:val="2f5"/>
        </w:rPr>
        <w:t xml:space="preserve">. </w:t>
      </w:r>
      <w:r>
        <w:rPr>
          <w:rStyle w:val="2f4"/>
        </w:rPr>
        <w:t>Harrell FE Jr</w:t>
      </w:r>
      <w:r>
        <w:rPr>
          <w:rStyle w:val="2f5"/>
        </w:rPr>
        <w:t xml:space="preserve">. </w:t>
      </w:r>
      <w:r>
        <w:rPr>
          <w:rStyle w:val="2f4"/>
        </w:rPr>
        <w:t xml:space="preserve">Pryor DB et al. Outcome in suspected acute </w:t>
      </w:r>
      <w:r>
        <w:rPr>
          <w:rStyle w:val="2f5"/>
        </w:rPr>
        <w:t>m</w:t>
      </w:r>
      <w:r>
        <w:rPr>
          <w:rStyle w:val="2f4"/>
        </w:rPr>
        <w:t>y</w:t>
      </w:r>
      <w:r>
        <w:rPr>
          <w:rStyle w:val="2f4"/>
        </w:rPr>
        <w:t>ocardial infarction with normal or minimall</w:t>
      </w:r>
      <w:r>
        <w:rPr>
          <w:rStyle w:val="2f5"/>
        </w:rPr>
        <w:t xml:space="preserve">y </w:t>
      </w:r>
      <w:r>
        <w:rPr>
          <w:rStyle w:val="2f4"/>
        </w:rPr>
        <w:t>abnormal admission electrocardio</w:t>
      </w:r>
      <w:r>
        <w:rPr>
          <w:rStyle w:val="2f5"/>
        </w:rPr>
        <w:t>gra</w:t>
      </w:r>
      <w:r>
        <w:rPr>
          <w:rStyle w:val="2f4"/>
        </w:rPr>
        <w:t>phic findin</w:t>
      </w:r>
      <w:r>
        <w:rPr>
          <w:rStyle w:val="2f5"/>
        </w:rPr>
        <w:t>g</w:t>
      </w:r>
      <w:r>
        <w:rPr>
          <w:rStyle w:val="2f4"/>
        </w:rPr>
        <w:t>s. Am .lonmal Cardiol. 1987</w:t>
      </w:r>
      <w:r>
        <w:rPr>
          <w:rStyle w:val="2f5"/>
        </w:rPr>
        <w:t>:</w:t>
      </w:r>
      <w:r>
        <w:rPr>
          <w:rStyle w:val="2f4"/>
        </w:rPr>
        <w:t>60:766-770.</w:t>
      </w:r>
    </w:p>
    <w:p w14:paraId="18106664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•07. </w:t>
      </w:r>
      <w:r>
        <w:rPr>
          <w:rStyle w:val="2f4"/>
        </w:rPr>
        <w:t>Lev EL Battler A</w:t>
      </w:r>
      <w:r>
        <w:rPr>
          <w:rStyle w:val="2f5"/>
        </w:rPr>
        <w:t xml:space="preserve">. </w:t>
      </w:r>
      <w:r>
        <w:rPr>
          <w:rStyle w:val="2f4"/>
        </w:rPr>
        <w:t>Behar S</w:t>
      </w:r>
      <w:r>
        <w:rPr>
          <w:rStyle w:val="2f5"/>
        </w:rPr>
        <w:t xml:space="preserve">. </w:t>
      </w:r>
      <w:r>
        <w:rPr>
          <w:rStyle w:val="2f4"/>
        </w:rPr>
        <w:t>Porter A</w:t>
      </w:r>
      <w:r>
        <w:rPr>
          <w:rStyle w:val="2f5"/>
        </w:rPr>
        <w:t xml:space="preserve">. </w:t>
      </w:r>
      <w:r>
        <w:rPr>
          <w:rStyle w:val="2f4"/>
        </w:rPr>
        <w:t>Haim M et al. Frequenc</w:t>
      </w:r>
      <w:r>
        <w:rPr>
          <w:rStyle w:val="2f5"/>
        </w:rPr>
        <w:t xml:space="preserve">y, </w:t>
      </w:r>
      <w:r>
        <w:rPr>
          <w:rStyle w:val="2f4"/>
        </w:rPr>
        <w:t>characteristics</w:t>
      </w:r>
      <w:r>
        <w:rPr>
          <w:rStyle w:val="2f5"/>
        </w:rPr>
        <w:t xml:space="preserve">, </w:t>
      </w:r>
      <w:r>
        <w:rPr>
          <w:rStyle w:val="2f4"/>
        </w:rPr>
        <w:t>and outcome of patients hospitalized wit</w:t>
      </w:r>
      <w:r>
        <w:rPr>
          <w:rStyle w:val="2f4"/>
        </w:rPr>
        <w:t>h acute coronary syndromes with undetermined electrocardio</w:t>
      </w:r>
      <w:r>
        <w:rPr>
          <w:rStyle w:val="2f5"/>
        </w:rPr>
        <w:t>gra</w:t>
      </w:r>
      <w:r>
        <w:rPr>
          <w:rStyle w:val="2f4"/>
        </w:rPr>
        <w:t>phic patterns. American Journal Cardiol. 2003</w:t>
      </w:r>
      <w:r>
        <w:rPr>
          <w:rStyle w:val="2f5"/>
        </w:rPr>
        <w:t>:</w:t>
      </w:r>
      <w:r>
        <w:rPr>
          <w:rStyle w:val="2f4"/>
        </w:rPr>
        <w:t>91:224-227.</w:t>
      </w:r>
    </w:p>
    <w:p w14:paraId="4834BAF5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•08. </w:t>
      </w:r>
      <w:r>
        <w:rPr>
          <w:rStyle w:val="2f4"/>
        </w:rPr>
        <w:t>Schellin</w:t>
      </w:r>
      <w:r>
        <w:rPr>
          <w:rStyle w:val="2f5"/>
        </w:rPr>
        <w:t>g</w:t>
      </w:r>
      <w:r>
        <w:rPr>
          <w:rStyle w:val="2f4"/>
        </w:rPr>
        <w:t>s DA</w:t>
      </w:r>
      <w:r>
        <w:rPr>
          <w:rStyle w:val="2f5"/>
        </w:rPr>
        <w:t xml:space="preserve">. </w:t>
      </w:r>
      <w:r>
        <w:rPr>
          <w:rStyle w:val="2f4"/>
        </w:rPr>
        <w:t>Adiyaman A</w:t>
      </w:r>
      <w:r>
        <w:rPr>
          <w:rStyle w:val="2f5"/>
        </w:rPr>
        <w:t xml:space="preserve">. </w:t>
      </w:r>
      <w:r>
        <w:rPr>
          <w:rStyle w:val="2f4"/>
        </w:rPr>
        <w:t>Giannitsis E. et al. Early dischar</w:t>
      </w:r>
      <w:r>
        <w:rPr>
          <w:rStyle w:val="2f5"/>
        </w:rPr>
        <w:t>g</w:t>
      </w:r>
      <w:r>
        <w:rPr>
          <w:rStyle w:val="2f4"/>
        </w:rPr>
        <w:t>e after primar</w:t>
      </w:r>
      <w:r>
        <w:rPr>
          <w:rStyle w:val="2f5"/>
        </w:rPr>
        <w:t xml:space="preserve">y </w:t>
      </w:r>
      <w:r>
        <w:rPr>
          <w:rStyle w:val="2f4"/>
        </w:rPr>
        <w:t>percutaneous coronary intervention: the added value of</w:t>
      </w:r>
      <w:r>
        <w:rPr>
          <w:rStyle w:val="2f4"/>
        </w:rPr>
        <w:t xml:space="preserve"> N-terminal pro-brain natriuretic</w:t>
      </w:r>
      <w:r>
        <w:rPr>
          <w:rStyle w:val="2f5"/>
        </w:rPr>
        <w:t xml:space="preserve"> pe</w:t>
      </w:r>
      <w:r>
        <w:rPr>
          <w:rStyle w:val="2f4"/>
        </w:rPr>
        <w:t>ptide to the Zwolle Risk Score. J Am Fleart Assoc. 2014</w:t>
      </w:r>
      <w:r>
        <w:rPr>
          <w:rStyle w:val="2f5"/>
        </w:rPr>
        <w:t>:3(6</w:t>
      </w:r>
      <w:r>
        <w:rPr>
          <w:rStyle w:val="2f4"/>
        </w:rPr>
        <w:t>Le001089.</w:t>
      </w:r>
    </w:p>
    <w:p w14:paraId="29F51E6D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•09. </w:t>
      </w:r>
      <w:r>
        <w:rPr>
          <w:rStyle w:val="2f4"/>
        </w:rPr>
        <w:t>Ferreira TAM</w:t>
      </w:r>
      <w:r>
        <w:rPr>
          <w:rStyle w:val="2f5"/>
        </w:rPr>
        <w:t xml:space="preserve">. </w:t>
      </w:r>
      <w:r>
        <w:rPr>
          <w:rStyle w:val="2f4"/>
        </w:rPr>
        <w:t>Madeira S et al. A</w:t>
      </w:r>
      <w:r>
        <w:rPr>
          <w:rStyle w:val="2f5"/>
        </w:rPr>
        <w:t>p</w:t>
      </w:r>
      <w:r>
        <w:rPr>
          <w:rStyle w:val="2f4"/>
        </w:rPr>
        <w:t>plicability of the Zwolle risk score for safe early dischar</w:t>
      </w:r>
      <w:r>
        <w:rPr>
          <w:rStyle w:val="2f5"/>
        </w:rPr>
        <w:t>g</w:t>
      </w:r>
      <w:r>
        <w:rPr>
          <w:rStyle w:val="2f4"/>
        </w:rPr>
        <w:t>e after primar</w:t>
      </w:r>
      <w:r>
        <w:rPr>
          <w:rStyle w:val="2f5"/>
        </w:rPr>
        <w:t xml:space="preserve">y </w:t>
      </w:r>
      <w:r>
        <w:rPr>
          <w:rStyle w:val="2f4"/>
        </w:rPr>
        <w:t xml:space="preserve">percutaneous coronary </w:t>
      </w:r>
      <w:r>
        <w:rPr>
          <w:rStyle w:val="2f4"/>
        </w:rPr>
        <w:t>intervention in ST segment elevation myocardial infarction. Rev Port Cardiol. 2015</w:t>
      </w:r>
      <w:r>
        <w:rPr>
          <w:rStyle w:val="2f5"/>
        </w:rPr>
        <w:t>:34</w:t>
      </w:r>
      <w:r>
        <w:rPr>
          <w:rStyle w:val="2f4"/>
        </w:rPr>
        <w:t>^:535-541.</w:t>
      </w:r>
    </w:p>
    <w:p w14:paraId="3B9CF1C5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 10. </w:t>
      </w:r>
      <w:r>
        <w:rPr>
          <w:rStyle w:val="2f4"/>
        </w:rPr>
        <w:t>Ganovska E</w:t>
      </w:r>
      <w:r>
        <w:rPr>
          <w:rStyle w:val="2f5"/>
        </w:rPr>
        <w:t xml:space="preserve">. </w:t>
      </w:r>
      <w:r>
        <w:rPr>
          <w:rStyle w:val="2f4"/>
        </w:rPr>
        <w:t>Arri</w:t>
      </w:r>
      <w:r>
        <w:rPr>
          <w:rStyle w:val="2f5"/>
        </w:rPr>
        <w:t>g</w:t>
      </w:r>
      <w:r>
        <w:rPr>
          <w:rStyle w:val="2f4"/>
        </w:rPr>
        <w:t>o M</w:t>
      </w:r>
      <w:r>
        <w:rPr>
          <w:rStyle w:val="2f5"/>
        </w:rPr>
        <w:t xml:space="preserve">. </w:t>
      </w:r>
      <w:r>
        <w:rPr>
          <w:rStyle w:val="2f4"/>
        </w:rPr>
        <w:t xml:space="preserve">Helanova </w:t>
      </w:r>
      <w:r>
        <w:rPr>
          <w:rStyle w:val="2f4"/>
          <w:lang w:val="ru-RU" w:eastAsia="ru-RU" w:bidi="ru-RU"/>
        </w:rPr>
        <w:t xml:space="preserve">К </w:t>
      </w:r>
      <w:r>
        <w:rPr>
          <w:rStyle w:val="2f4"/>
        </w:rPr>
        <w:t>et al. Natriuretic</w:t>
      </w:r>
      <w:r>
        <w:rPr>
          <w:rStyle w:val="2f5"/>
        </w:rPr>
        <w:t xml:space="preserve"> pe</w:t>
      </w:r>
      <w:r>
        <w:rPr>
          <w:rStyle w:val="2f4"/>
        </w:rPr>
        <w:t>ptides in addition to Zwolle score to enhance safe and early dischar</w:t>
      </w:r>
      <w:r>
        <w:rPr>
          <w:rStyle w:val="2f5"/>
        </w:rPr>
        <w:t>g</w:t>
      </w:r>
      <w:r>
        <w:rPr>
          <w:rStyle w:val="2f4"/>
        </w:rPr>
        <w:t xml:space="preserve">e after acute </w:t>
      </w:r>
      <w:r>
        <w:rPr>
          <w:rStyle w:val="2f4"/>
        </w:rPr>
        <w:t>myocardial infarction: a prospective observational cohort study. IntJ Cardiol. 2016</w:t>
      </w:r>
      <w:r>
        <w:rPr>
          <w:rStyle w:val="2f5"/>
        </w:rPr>
        <w:t>:</w:t>
      </w:r>
      <w:r>
        <w:rPr>
          <w:rStyle w:val="2f4"/>
        </w:rPr>
        <w:t>215:527-531.</w:t>
      </w:r>
    </w:p>
    <w:p w14:paraId="0EF3F8EC" w14:textId="77777777" w:rsidR="0079782E" w:rsidRDefault="003039BE">
      <w:pPr>
        <w:pStyle w:val="25"/>
        <w:shd w:val="clear" w:color="auto" w:fill="auto"/>
        <w:tabs>
          <w:tab w:val="left" w:pos="505"/>
        </w:tabs>
        <w:spacing w:before="0" w:after="0" w:line="389" w:lineRule="exact"/>
        <w:ind w:left="540" w:hanging="540"/>
        <w:jc w:val="both"/>
      </w:pPr>
      <w:r>
        <w:rPr>
          <w:rStyle w:val="21pt1"/>
        </w:rPr>
        <w:t>Ill.</w:t>
      </w:r>
      <w:r>
        <w:rPr>
          <w:rStyle w:val="21pt2"/>
          <w:lang w:val="en-US" w:eastAsia="en-US" w:bidi="en-US"/>
        </w:rPr>
        <w:tab/>
      </w:r>
      <w:r>
        <w:rPr>
          <w:rStyle w:val="2f4"/>
        </w:rPr>
        <w:t>Ban</w:t>
      </w:r>
      <w:r>
        <w:rPr>
          <w:rStyle w:val="2f5"/>
        </w:rPr>
        <w:t>g</w:t>
      </w:r>
      <w:r>
        <w:rPr>
          <w:rStyle w:val="2f4"/>
        </w:rPr>
        <w:t>a S</w:t>
      </w:r>
      <w:r>
        <w:rPr>
          <w:rStyle w:val="2f5"/>
        </w:rPr>
        <w:t xml:space="preserve">. </w:t>
      </w:r>
      <w:r>
        <w:rPr>
          <w:rStyle w:val="2f4"/>
        </w:rPr>
        <w:t>Gumm DC</w:t>
      </w:r>
      <w:r>
        <w:rPr>
          <w:rStyle w:val="2f5"/>
        </w:rPr>
        <w:t xml:space="preserve">. </w:t>
      </w:r>
      <w:r>
        <w:rPr>
          <w:rStyle w:val="2f4"/>
        </w:rPr>
        <w:t>Kizhakekuttu TJ</w:t>
      </w:r>
      <w:r>
        <w:rPr>
          <w:rStyle w:val="2f5"/>
        </w:rPr>
        <w:t xml:space="preserve">. </w:t>
      </w:r>
      <w:r>
        <w:rPr>
          <w:rStyle w:val="2f4"/>
        </w:rPr>
        <w:t>Emani VK</w:t>
      </w:r>
      <w:r>
        <w:rPr>
          <w:rStyle w:val="2f5"/>
        </w:rPr>
        <w:t xml:space="preserve">. </w:t>
      </w:r>
      <w:r>
        <w:rPr>
          <w:rStyle w:val="2f4"/>
        </w:rPr>
        <w:t>Sin</w:t>
      </w:r>
      <w:r>
        <w:rPr>
          <w:rStyle w:val="2f5"/>
        </w:rPr>
        <w:t>g</w:t>
      </w:r>
      <w:r>
        <w:rPr>
          <w:rStyle w:val="2f4"/>
        </w:rPr>
        <w:t>h S</w:t>
      </w:r>
      <w:r>
        <w:rPr>
          <w:rStyle w:val="2f5"/>
        </w:rPr>
        <w:t xml:space="preserve">. </w:t>
      </w:r>
      <w:r>
        <w:rPr>
          <w:rStyle w:val="2f4"/>
        </w:rPr>
        <w:t>Sin</w:t>
      </w:r>
      <w:r>
        <w:rPr>
          <w:rStyle w:val="2f5"/>
        </w:rPr>
        <w:t>g</w:t>
      </w:r>
      <w:r>
        <w:rPr>
          <w:rStyle w:val="2f4"/>
        </w:rPr>
        <w:t>h S</w:t>
      </w:r>
      <w:r>
        <w:rPr>
          <w:rStyle w:val="2f5"/>
        </w:rPr>
        <w:t xml:space="preserve">. </w:t>
      </w:r>
      <w:r>
        <w:rPr>
          <w:rStyle w:val="2f4"/>
        </w:rPr>
        <w:t>Kaur H</w:t>
      </w:r>
      <w:r>
        <w:rPr>
          <w:rStyle w:val="2f5"/>
        </w:rPr>
        <w:t xml:space="preserve">. </w:t>
      </w:r>
      <w:r>
        <w:rPr>
          <w:rStyle w:val="2f4"/>
        </w:rPr>
        <w:t>Wan</w:t>
      </w:r>
      <w:r>
        <w:rPr>
          <w:rStyle w:val="2f5"/>
        </w:rPr>
        <w:t xml:space="preserve">g Y. </w:t>
      </w:r>
      <w:r>
        <w:rPr>
          <w:rStyle w:val="2f4"/>
        </w:rPr>
        <w:t>Mun</w:t>
      </w:r>
      <w:r>
        <w:rPr>
          <w:rStyle w:val="2f5"/>
        </w:rPr>
        <w:t>g</w:t>
      </w:r>
      <w:r>
        <w:rPr>
          <w:rStyle w:val="2f4"/>
        </w:rPr>
        <w:t>ee S. Left ventricular e</w:t>
      </w:r>
      <w:r>
        <w:rPr>
          <w:rStyle w:val="2f5"/>
        </w:rPr>
        <w:t>j</w:t>
      </w:r>
      <w:r>
        <w:rPr>
          <w:rStyle w:val="2f4"/>
        </w:rPr>
        <w:t>ection fraction alon</w:t>
      </w:r>
      <w:r>
        <w:rPr>
          <w:rStyle w:val="2f5"/>
        </w:rPr>
        <w:t xml:space="preserve">g </w:t>
      </w:r>
      <w:r>
        <w:rPr>
          <w:rStyle w:val="2f4"/>
        </w:rPr>
        <w:t>with Zwolle risk score f</w:t>
      </w:r>
      <w:r>
        <w:rPr>
          <w:rStyle w:val="2f4"/>
        </w:rPr>
        <w:t>or risk stratification to enhance safe and early dischar</w:t>
      </w:r>
      <w:r>
        <w:rPr>
          <w:rStyle w:val="2f5"/>
        </w:rPr>
        <w:t>g</w:t>
      </w:r>
      <w:r>
        <w:rPr>
          <w:rStyle w:val="2f4"/>
        </w:rPr>
        <w:t>e in STEMI patients under</w:t>
      </w:r>
      <w:r>
        <w:rPr>
          <w:rStyle w:val="2f5"/>
        </w:rPr>
        <w:t>g</w:t>
      </w:r>
      <w:r>
        <w:rPr>
          <w:rStyle w:val="2f4"/>
        </w:rPr>
        <w:t>oin</w:t>
      </w:r>
      <w:r>
        <w:rPr>
          <w:rStyle w:val="2f5"/>
        </w:rPr>
        <w:t xml:space="preserve">g </w:t>
      </w:r>
      <w:r>
        <w:rPr>
          <w:rStyle w:val="2f4"/>
        </w:rPr>
        <w:t>primar</w:t>
      </w:r>
      <w:r>
        <w:rPr>
          <w:rStyle w:val="2f5"/>
        </w:rPr>
        <w:t xml:space="preserve">y </w:t>
      </w:r>
      <w:r>
        <w:rPr>
          <w:rStyle w:val="2f4"/>
        </w:rPr>
        <w:t xml:space="preserve">percutaneous coronary intervention: a retrospective observational study. Cureus. 2019 Jul </w:t>
      </w:r>
      <w:r>
        <w:rPr>
          <w:rStyle w:val="2f4"/>
          <w:lang w:val="ru-RU" w:eastAsia="ru-RU" w:bidi="ru-RU"/>
        </w:rPr>
        <w:t>29</w:t>
      </w:r>
      <w:r>
        <w:rPr>
          <w:rStyle w:val="2f5"/>
          <w:lang w:val="ru-RU" w:eastAsia="ru-RU" w:bidi="ru-RU"/>
        </w:rPr>
        <w:t>:</w:t>
      </w:r>
      <w:r>
        <w:rPr>
          <w:rStyle w:val="2f4"/>
          <w:lang w:val="ru-RU" w:eastAsia="ru-RU" w:bidi="ru-RU"/>
        </w:rPr>
        <w:t>11Г</w:t>
      </w:r>
      <w:r>
        <w:rPr>
          <w:rStyle w:val="2f5"/>
          <w:lang w:val="ru-RU" w:eastAsia="ru-RU" w:bidi="ru-RU"/>
        </w:rPr>
        <w:t>7</w:t>
      </w:r>
      <w:r>
        <w:rPr>
          <w:rStyle w:val="2f4"/>
          <w:lang w:val="ru-RU" w:eastAsia="ru-RU" w:bidi="ru-RU"/>
        </w:rPr>
        <w:t>Уе5272.</w:t>
      </w:r>
    </w:p>
    <w:p w14:paraId="40A12DDB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24"/>
        </w:tabs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12. </w:t>
      </w:r>
      <w:r>
        <w:rPr>
          <w:rStyle w:val="2f4"/>
        </w:rPr>
        <w:t>McNamara RL</w:t>
      </w:r>
      <w:r>
        <w:rPr>
          <w:rStyle w:val="2f5"/>
        </w:rPr>
        <w:t xml:space="preserve">. </w:t>
      </w:r>
      <w:r>
        <w:rPr>
          <w:rStyle w:val="2f4"/>
        </w:rPr>
        <w:t>Kennedy KF</w:t>
      </w:r>
      <w:r>
        <w:rPr>
          <w:rStyle w:val="2f5"/>
        </w:rPr>
        <w:t xml:space="preserve">. </w:t>
      </w:r>
      <w:r>
        <w:rPr>
          <w:rStyle w:val="2f4"/>
        </w:rPr>
        <w:t>Cohen DJ</w:t>
      </w:r>
      <w:r>
        <w:rPr>
          <w:rStyle w:val="2f5"/>
        </w:rPr>
        <w:t xml:space="preserve">. </w:t>
      </w:r>
      <w:r>
        <w:rPr>
          <w:rStyle w:val="2f4"/>
        </w:rPr>
        <w:t>et al. Predictin</w:t>
      </w:r>
      <w:r>
        <w:rPr>
          <w:rStyle w:val="2f5"/>
        </w:rPr>
        <w:t xml:space="preserve">g </w:t>
      </w:r>
      <w:r>
        <w:rPr>
          <w:rStyle w:val="2f4"/>
        </w:rPr>
        <w:t>In-Hospital Mortality inPatients With</w:t>
      </w:r>
    </w:p>
    <w:p w14:paraId="02690646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Acute Myocardial Infarction. JACC 2016</w:t>
      </w:r>
      <w:r>
        <w:rPr>
          <w:rStyle w:val="2f5"/>
        </w:rPr>
        <w:t>: 68</w:t>
      </w:r>
      <w:r>
        <w:rPr>
          <w:rStyle w:val="2f4"/>
        </w:rPr>
        <w:t>: 626-635,</w:t>
      </w:r>
    </w:p>
    <w:p w14:paraId="12226B7F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24"/>
        </w:tabs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lastRenderedPageBreak/>
        <w:t xml:space="preserve">13. </w:t>
      </w:r>
      <w:r>
        <w:rPr>
          <w:rStyle w:val="2f4"/>
        </w:rPr>
        <w:t>Mathews R</w:t>
      </w:r>
      <w:r>
        <w:rPr>
          <w:rStyle w:val="2f5"/>
        </w:rPr>
        <w:t xml:space="preserve">. </w:t>
      </w:r>
      <w:r>
        <w:rPr>
          <w:rStyle w:val="2f4"/>
        </w:rPr>
        <w:t>Peterson E</w:t>
      </w:r>
      <w:r>
        <w:rPr>
          <w:rStyle w:val="2f5"/>
        </w:rPr>
        <w:t xml:space="preserve">. </w:t>
      </w:r>
      <w:r>
        <w:rPr>
          <w:rStyle w:val="2f4"/>
        </w:rPr>
        <w:t>Chen AY</w:t>
      </w:r>
      <w:r>
        <w:rPr>
          <w:rStyle w:val="2f5"/>
        </w:rPr>
        <w:t xml:space="preserve">. </w:t>
      </w:r>
      <w:r>
        <w:rPr>
          <w:rStyle w:val="2f4"/>
        </w:rPr>
        <w:t>et al. In-Hospital Major Bleedin</w:t>
      </w:r>
      <w:r>
        <w:rPr>
          <w:rStyle w:val="2f5"/>
        </w:rPr>
        <w:t xml:space="preserve">g </w:t>
      </w:r>
      <w:r>
        <w:rPr>
          <w:rStyle w:val="2f4"/>
        </w:rPr>
        <w:t>Durin</w:t>
      </w:r>
      <w:r>
        <w:rPr>
          <w:rStyle w:val="2f5"/>
        </w:rPr>
        <w:t xml:space="preserve">g </w:t>
      </w:r>
      <w:r>
        <w:rPr>
          <w:rStyle w:val="2f4"/>
        </w:rPr>
        <w:t>ST-Elevation and</w:t>
      </w:r>
    </w:p>
    <w:p w14:paraId="4D82A63A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Non-STElevation Myocardial Infarction Care: Derivation and Validation</w:t>
      </w:r>
      <w:r>
        <w:rPr>
          <w:rStyle w:val="2f4"/>
        </w:rPr>
        <w:t xml:space="preserve"> of a Model from the ACTION Re</w:t>
      </w:r>
      <w:r>
        <w:rPr>
          <w:rStyle w:val="2f5"/>
        </w:rPr>
        <w:t>gistr</w:t>
      </w:r>
      <w:r>
        <w:rPr>
          <w:rStyle w:val="2f4"/>
        </w:rPr>
        <w:t>v®-GWTG™. Am .1 Cardiol 2011</w:t>
      </w:r>
      <w:r>
        <w:rPr>
          <w:rStyle w:val="2f5"/>
        </w:rPr>
        <w:t xml:space="preserve">: </w:t>
      </w:r>
      <w:r>
        <w:rPr>
          <w:rStyle w:val="2f4"/>
        </w:rPr>
        <w:t>107: 1136-1143.</w:t>
      </w:r>
    </w:p>
    <w:p w14:paraId="282FEDAB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24"/>
        </w:tabs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14. </w:t>
      </w:r>
      <w:r>
        <w:rPr>
          <w:rStyle w:val="2f4"/>
        </w:rPr>
        <w:t>Goyal A</w:t>
      </w:r>
      <w:r>
        <w:rPr>
          <w:rStyle w:val="2f5"/>
        </w:rPr>
        <w:t>. S</w:t>
      </w:r>
      <w:r>
        <w:rPr>
          <w:rStyle w:val="2f4"/>
        </w:rPr>
        <w:t>pertus JA</w:t>
      </w:r>
      <w:r>
        <w:rPr>
          <w:rStyle w:val="2f5"/>
        </w:rPr>
        <w:t xml:space="preserve">. </w:t>
      </w:r>
      <w:r>
        <w:rPr>
          <w:rStyle w:val="2f4"/>
        </w:rPr>
        <w:t>Gosch K</w:t>
      </w:r>
      <w:r>
        <w:rPr>
          <w:rStyle w:val="2f5"/>
        </w:rPr>
        <w:t xml:space="preserve">. </w:t>
      </w:r>
      <w:r>
        <w:rPr>
          <w:rStyle w:val="2f4"/>
        </w:rPr>
        <w:t>Venkitachalam L</w:t>
      </w:r>
      <w:r>
        <w:rPr>
          <w:rStyle w:val="2f5"/>
        </w:rPr>
        <w:t xml:space="preserve">. </w:t>
      </w:r>
      <w:r>
        <w:rPr>
          <w:rStyle w:val="2f4"/>
        </w:rPr>
        <w:t>Jones PG</w:t>
      </w:r>
      <w:r>
        <w:rPr>
          <w:rStyle w:val="2f5"/>
        </w:rPr>
        <w:t xml:space="preserve">. </w:t>
      </w:r>
      <w:r>
        <w:rPr>
          <w:rStyle w:val="2f4"/>
        </w:rPr>
        <w:t>Van den Ber</w:t>
      </w:r>
      <w:r>
        <w:rPr>
          <w:rStyle w:val="2f5"/>
        </w:rPr>
        <w:t>g</w:t>
      </w:r>
      <w:r>
        <w:rPr>
          <w:rStyle w:val="2f4"/>
        </w:rPr>
        <w:t>he G</w:t>
      </w:r>
      <w:r>
        <w:rPr>
          <w:rStyle w:val="2f5"/>
        </w:rPr>
        <w:t xml:space="preserve">. </w:t>
      </w:r>
      <w:r>
        <w:rPr>
          <w:rStyle w:val="2f4"/>
        </w:rPr>
        <w:t>Kosiborod M.</w:t>
      </w:r>
    </w:p>
    <w:p w14:paraId="51BD707E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Serum potassium levels and mortality in acute myocardial infarction. JAMA 2012</w:t>
      </w:r>
      <w:r>
        <w:rPr>
          <w:rStyle w:val="2f5"/>
        </w:rPr>
        <w:t xml:space="preserve">: </w:t>
      </w:r>
      <w:r>
        <w:rPr>
          <w:rStyle w:val="2f4"/>
        </w:rPr>
        <w:t>307: 157-164.</w:t>
      </w:r>
    </w:p>
    <w:p w14:paraId="6B917487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24"/>
        </w:tabs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15. </w:t>
      </w:r>
      <w:r>
        <w:rPr>
          <w:rStyle w:val="2f4"/>
        </w:rPr>
        <w:t>Combinin</w:t>
      </w:r>
      <w:r>
        <w:rPr>
          <w:rStyle w:val="2f5"/>
        </w:rPr>
        <w:t xml:space="preserve">g </w:t>
      </w:r>
      <w:r>
        <w:rPr>
          <w:rStyle w:val="2f4"/>
        </w:rPr>
        <w:t>thrombolysis with the platelet</w:t>
      </w:r>
      <w:r>
        <w:rPr>
          <w:rStyle w:val="2f5"/>
        </w:rPr>
        <w:t xml:space="preserve"> gl</w:t>
      </w:r>
      <w:r>
        <w:rPr>
          <w:rStyle w:val="2f4"/>
        </w:rPr>
        <w:t>ycoprotein Ilb/IIIa inhibitor lamifiban: results of the</w:t>
      </w:r>
    </w:p>
    <w:p w14:paraId="46304851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Platelet A</w:t>
      </w:r>
      <w:r>
        <w:rPr>
          <w:rStyle w:val="2f5"/>
        </w:rPr>
        <w:t>ggreg</w:t>
      </w:r>
      <w:r>
        <w:rPr>
          <w:rStyle w:val="2f4"/>
        </w:rPr>
        <w:t>ation Receptor Anta</w:t>
      </w:r>
      <w:r>
        <w:rPr>
          <w:rStyle w:val="2f5"/>
        </w:rPr>
        <w:t>g</w:t>
      </w:r>
      <w:r>
        <w:rPr>
          <w:rStyle w:val="2f4"/>
        </w:rPr>
        <w:t>onist Dose Investi</w:t>
      </w:r>
      <w:r>
        <w:rPr>
          <w:rStyle w:val="2f5"/>
        </w:rPr>
        <w:t>g</w:t>
      </w:r>
      <w:r>
        <w:rPr>
          <w:rStyle w:val="2f4"/>
        </w:rPr>
        <w:t>ation and Reperfiision Gain in Myocardial Infarction tPARADlGMl trial. .lACC 1998</w:t>
      </w:r>
      <w:r>
        <w:rPr>
          <w:rStyle w:val="2f5"/>
        </w:rPr>
        <w:t xml:space="preserve">: </w:t>
      </w:r>
      <w:r>
        <w:rPr>
          <w:rStyle w:val="2f4"/>
        </w:rPr>
        <w:t>32</w:t>
      </w:r>
      <w:r>
        <w:rPr>
          <w:rStyle w:val="2f4"/>
        </w:rPr>
        <w:t>: 2003-2010.</w:t>
      </w:r>
    </w:p>
    <w:p w14:paraId="45532D35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24"/>
        </w:tabs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16. </w:t>
      </w:r>
      <w:r>
        <w:rPr>
          <w:rStyle w:val="2f4"/>
        </w:rPr>
        <w:t>Ohman EM</w:t>
      </w:r>
      <w:r>
        <w:rPr>
          <w:rStyle w:val="2f5"/>
        </w:rPr>
        <w:t xml:space="preserve">. </w:t>
      </w:r>
      <w:r>
        <w:rPr>
          <w:rStyle w:val="2f4"/>
        </w:rPr>
        <w:t>Kleiman NS</w:t>
      </w:r>
      <w:r>
        <w:rPr>
          <w:rStyle w:val="2f5"/>
        </w:rPr>
        <w:t xml:space="preserve">. </w:t>
      </w:r>
      <w:r>
        <w:rPr>
          <w:rStyle w:val="2f4"/>
        </w:rPr>
        <w:t>Gacioch G</w:t>
      </w:r>
      <w:r>
        <w:rPr>
          <w:rStyle w:val="2f5"/>
        </w:rPr>
        <w:t xml:space="preserve">. </w:t>
      </w:r>
      <w:r>
        <w:rPr>
          <w:rStyle w:val="2f4"/>
        </w:rPr>
        <w:t>et al</w:t>
      </w:r>
      <w:r>
        <w:rPr>
          <w:rStyle w:val="2f5"/>
        </w:rPr>
        <w:t xml:space="preserve">: </w:t>
      </w:r>
      <w:r>
        <w:rPr>
          <w:rStyle w:val="2f4"/>
        </w:rPr>
        <w:t>IMPACT-AMI Investi</w:t>
      </w:r>
      <w:r>
        <w:rPr>
          <w:rStyle w:val="2f5"/>
        </w:rPr>
        <w:t>g</w:t>
      </w:r>
      <w:r>
        <w:rPr>
          <w:rStyle w:val="2f4"/>
        </w:rPr>
        <w:t>ators. Combined accelerated</w:t>
      </w:r>
    </w:p>
    <w:p w14:paraId="22FA25AB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tissue-plasmino</w:t>
      </w:r>
      <w:r>
        <w:rPr>
          <w:rStyle w:val="2f5"/>
        </w:rPr>
        <w:t>g</w:t>
      </w:r>
      <w:r>
        <w:rPr>
          <w:rStyle w:val="2f4"/>
        </w:rPr>
        <w:t>en activator and platelet</w:t>
      </w:r>
      <w:r>
        <w:rPr>
          <w:rStyle w:val="2f5"/>
        </w:rPr>
        <w:t xml:space="preserve"> gl</w:t>
      </w:r>
      <w:r>
        <w:rPr>
          <w:rStyle w:val="2f4"/>
        </w:rPr>
        <w:t>ycoprotein Ilb/IIIa inte</w:t>
      </w:r>
      <w:r>
        <w:rPr>
          <w:rStyle w:val="2f5"/>
        </w:rPr>
        <w:t>g</w:t>
      </w:r>
      <w:r>
        <w:rPr>
          <w:rStyle w:val="2f4"/>
        </w:rPr>
        <w:t>rin receptor blockade with Inte</w:t>
      </w:r>
      <w:r>
        <w:rPr>
          <w:rStyle w:val="2f5"/>
        </w:rPr>
        <w:t>g</w:t>
      </w:r>
      <w:r>
        <w:rPr>
          <w:rStyle w:val="2f4"/>
        </w:rPr>
        <w:t xml:space="preserve">rilin in acute myocardial infarction: results of a </w:t>
      </w:r>
      <w:r>
        <w:rPr>
          <w:rStyle w:val="2f4"/>
        </w:rPr>
        <w:t>randomized</w:t>
      </w:r>
      <w:r>
        <w:rPr>
          <w:rStyle w:val="2f5"/>
        </w:rPr>
        <w:t xml:space="preserve">, </w:t>
      </w:r>
      <w:r>
        <w:rPr>
          <w:rStyle w:val="2f4"/>
        </w:rPr>
        <w:t>placebo-controlled</w:t>
      </w:r>
      <w:r>
        <w:rPr>
          <w:rStyle w:val="2f5"/>
        </w:rPr>
        <w:t xml:space="preserve">, </w:t>
      </w:r>
      <w:r>
        <w:rPr>
          <w:rStyle w:val="2f4"/>
        </w:rPr>
        <w:t>dose-ran</w:t>
      </w:r>
      <w:r>
        <w:rPr>
          <w:rStyle w:val="2f5"/>
        </w:rPr>
        <w:t xml:space="preserve">ging </w:t>
      </w:r>
      <w:r>
        <w:rPr>
          <w:rStyle w:val="2f4"/>
        </w:rPr>
        <w:t>trial. Circulation 1997</w:t>
      </w:r>
      <w:r>
        <w:rPr>
          <w:rStyle w:val="2f5"/>
        </w:rPr>
        <w:t xml:space="preserve">: </w:t>
      </w:r>
      <w:r>
        <w:rPr>
          <w:rStyle w:val="2f4"/>
        </w:rPr>
        <w:t>95: 846 -554.</w:t>
      </w:r>
    </w:p>
    <w:p w14:paraId="7183DBAC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24"/>
        </w:tabs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17. </w:t>
      </w:r>
      <w:r>
        <w:rPr>
          <w:rStyle w:val="2f4"/>
        </w:rPr>
        <w:t>Gru</w:t>
      </w:r>
      <w:r>
        <w:rPr>
          <w:rStyle w:val="2f5"/>
        </w:rPr>
        <w:t>p</w:t>
      </w:r>
      <w:r>
        <w:rPr>
          <w:rStyle w:val="2f4"/>
        </w:rPr>
        <w:t>po Italiano per lo Studio della Sopravvivenza nelEinfarto Miocardico. GISSI-3: effects of</w:t>
      </w:r>
    </w:p>
    <w:p w14:paraId="6A8F4B6B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lisinopril and transdermal</w:t>
      </w:r>
      <w:r>
        <w:rPr>
          <w:rStyle w:val="2f5"/>
        </w:rPr>
        <w:t xml:space="preserve"> gl</w:t>
      </w:r>
      <w:r>
        <w:rPr>
          <w:rStyle w:val="2f4"/>
        </w:rPr>
        <w:t>yceryl trinitrate sin</w:t>
      </w:r>
      <w:r>
        <w:rPr>
          <w:rStyle w:val="2f5"/>
        </w:rPr>
        <w:t>gl</w:t>
      </w:r>
      <w:r>
        <w:rPr>
          <w:rStyle w:val="2f4"/>
        </w:rPr>
        <w:t>y and to</w:t>
      </w:r>
      <w:r>
        <w:rPr>
          <w:rStyle w:val="2f5"/>
        </w:rPr>
        <w:t>g</w:t>
      </w:r>
      <w:r>
        <w:rPr>
          <w:rStyle w:val="2f4"/>
        </w:rPr>
        <w:t>ether on 6-we</w:t>
      </w:r>
      <w:r>
        <w:rPr>
          <w:rStyle w:val="2f4"/>
        </w:rPr>
        <w:t>ek mortality and ventricular function after acute myocardial infarction. Eancet. 1994</w:t>
      </w:r>
      <w:r>
        <w:rPr>
          <w:rStyle w:val="2f5"/>
        </w:rPr>
        <w:t xml:space="preserve">: </w:t>
      </w:r>
      <w:r>
        <w:rPr>
          <w:rStyle w:val="2f4"/>
        </w:rPr>
        <w:t>343: 1115-1122.</w:t>
      </w:r>
    </w:p>
    <w:p w14:paraId="164D447B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24"/>
        </w:tabs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18. </w:t>
      </w:r>
      <w:r>
        <w:rPr>
          <w:rStyle w:val="2f4"/>
        </w:rPr>
        <w:t>ISIS-4 IFourth International Study of Infarct Survivall Collaborative Group. ISIS-4: a randomised</w:t>
      </w:r>
    </w:p>
    <w:p w14:paraId="2D48D8C9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4"/>
        </w:rPr>
        <w:t>factorial trial assessin</w:t>
      </w:r>
      <w:r>
        <w:rPr>
          <w:rStyle w:val="2f5"/>
        </w:rPr>
        <w:t xml:space="preserve">g </w:t>
      </w:r>
      <w:r>
        <w:rPr>
          <w:rStyle w:val="2f4"/>
        </w:rPr>
        <w:t xml:space="preserve">early oral </w:t>
      </w:r>
      <w:r>
        <w:rPr>
          <w:rStyle w:val="2f4"/>
        </w:rPr>
        <w:t>captopril</w:t>
      </w:r>
      <w:r>
        <w:rPr>
          <w:rStyle w:val="2f5"/>
        </w:rPr>
        <w:t xml:space="preserve">. </w:t>
      </w:r>
      <w:r>
        <w:rPr>
          <w:rStyle w:val="2f4"/>
        </w:rPr>
        <w:t>oral mononitrate</w:t>
      </w:r>
      <w:r>
        <w:rPr>
          <w:rStyle w:val="2f5"/>
        </w:rPr>
        <w:t xml:space="preserve">, </w:t>
      </w:r>
      <w:r>
        <w:rPr>
          <w:rStyle w:val="2f4"/>
        </w:rPr>
        <w:t>and intravenous ma</w:t>
      </w:r>
      <w:r>
        <w:rPr>
          <w:rStyle w:val="2f5"/>
        </w:rPr>
        <w:t>g</w:t>
      </w:r>
      <w:r>
        <w:rPr>
          <w:rStyle w:val="2f4"/>
        </w:rPr>
        <w:t>nesium sulphate in 58</w:t>
      </w:r>
      <w:r>
        <w:rPr>
          <w:rStyle w:val="2f5"/>
        </w:rPr>
        <w:t>.</w:t>
      </w:r>
      <w:r>
        <w:rPr>
          <w:rStyle w:val="2f4"/>
        </w:rPr>
        <w:t>050 patients with suspected acute myocardial infarction. Eancet. 1995</w:t>
      </w:r>
      <w:r>
        <w:rPr>
          <w:rStyle w:val="2f5"/>
        </w:rPr>
        <w:t>:</w:t>
      </w:r>
      <w:r>
        <w:rPr>
          <w:rStyle w:val="2f4"/>
        </w:rPr>
        <w:t>345: 669-685,</w:t>
      </w:r>
    </w:p>
    <w:p w14:paraId="5EB1500A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24"/>
        </w:tabs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19. </w:t>
      </w:r>
      <w:r>
        <w:rPr>
          <w:rStyle w:val="2f4"/>
        </w:rPr>
        <w:t>R Roberts. Intravenous Nitro</w:t>
      </w:r>
      <w:r>
        <w:rPr>
          <w:rStyle w:val="2f5"/>
        </w:rPr>
        <w:t>gl</w:t>
      </w:r>
      <w:r>
        <w:rPr>
          <w:rStyle w:val="2f4"/>
        </w:rPr>
        <w:t>ycerin in Acute Myocardial Infarction. Am ,1 Med. 1983 Jun</w:t>
      </w:r>
    </w:p>
    <w:p w14:paraId="5358723D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f5"/>
        </w:rPr>
        <w:t>27:7416B</w:t>
      </w:r>
      <w:r>
        <w:rPr>
          <w:rStyle w:val="2f4"/>
        </w:rPr>
        <w:t>1</w:t>
      </w:r>
      <w:r>
        <w:rPr>
          <w:rStyle w:val="2f4"/>
        </w:rPr>
        <w:t>: 45-52.</w:t>
      </w:r>
    </w:p>
    <w:p w14:paraId="03236980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•20. </w:t>
      </w:r>
      <w:r>
        <w:rPr>
          <w:rStyle w:val="2f5"/>
        </w:rPr>
        <w:t>Alajaj</w:t>
      </w:r>
      <w:r>
        <w:rPr>
          <w:rStyle w:val="2f4"/>
        </w:rPr>
        <w:t>i WA</w:t>
      </w:r>
      <w:r>
        <w:rPr>
          <w:rStyle w:val="2f5"/>
        </w:rPr>
        <w:t xml:space="preserve">. </w:t>
      </w:r>
      <w:r>
        <w:rPr>
          <w:rStyle w:val="2f4"/>
        </w:rPr>
        <w:t>Akl EA</w:t>
      </w:r>
      <w:r>
        <w:rPr>
          <w:rStyle w:val="2f5"/>
        </w:rPr>
        <w:t xml:space="preserve">. </w:t>
      </w:r>
      <w:r>
        <w:rPr>
          <w:rStyle w:val="2f4"/>
        </w:rPr>
        <w:t>Farha A</w:t>
      </w:r>
      <w:r>
        <w:rPr>
          <w:rStyle w:val="2f5"/>
        </w:rPr>
        <w:t xml:space="preserve">. </w:t>
      </w:r>
      <w:r>
        <w:rPr>
          <w:rStyle w:val="2f4"/>
        </w:rPr>
        <w:t>Jaber WA</w:t>
      </w:r>
      <w:r>
        <w:rPr>
          <w:rStyle w:val="2f5"/>
        </w:rPr>
        <w:t xml:space="preserve">. </w:t>
      </w:r>
      <w:r>
        <w:rPr>
          <w:rStyle w:val="2f4"/>
        </w:rPr>
        <w:t>AlJaroudi WA. Sur</w:t>
      </w:r>
      <w:r>
        <w:rPr>
          <w:rStyle w:val="2f5"/>
        </w:rPr>
        <w:t>g</w:t>
      </w:r>
      <w:r>
        <w:rPr>
          <w:rStyle w:val="2f4"/>
        </w:rPr>
        <w:t>ical versus medical mana</w:t>
      </w:r>
      <w:r>
        <w:rPr>
          <w:rStyle w:val="2f5"/>
        </w:rPr>
        <w:t>g</w:t>
      </w:r>
      <w:r>
        <w:rPr>
          <w:rStyle w:val="2f4"/>
        </w:rPr>
        <w:t>ement of patients with acute ischemic mitral re</w:t>
      </w:r>
      <w:r>
        <w:rPr>
          <w:rStyle w:val="2f5"/>
        </w:rPr>
        <w:t>gurg</w:t>
      </w:r>
      <w:r>
        <w:rPr>
          <w:rStyle w:val="2f4"/>
        </w:rPr>
        <w:t>itation: a systematic review. BMC Res Notes 2015</w:t>
      </w:r>
      <w:r>
        <w:rPr>
          <w:rStyle w:val="2f5"/>
        </w:rPr>
        <w:t>: 8</w:t>
      </w:r>
      <w:r>
        <w:rPr>
          <w:rStyle w:val="2f4"/>
        </w:rPr>
        <w:t>: 712.</w:t>
      </w:r>
    </w:p>
    <w:p w14:paraId="00931717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•21. </w:t>
      </w:r>
      <w:r>
        <w:rPr>
          <w:rStyle w:val="2f4"/>
        </w:rPr>
        <w:t>Grines CE</w:t>
      </w:r>
      <w:r>
        <w:rPr>
          <w:rStyle w:val="2f5"/>
        </w:rPr>
        <w:t xml:space="preserve">. </w:t>
      </w:r>
      <w:r>
        <w:rPr>
          <w:rStyle w:val="2f4"/>
        </w:rPr>
        <w:t>Marsalese DE</w:t>
      </w:r>
      <w:r>
        <w:rPr>
          <w:rStyle w:val="2f5"/>
        </w:rPr>
        <w:t xml:space="preserve">. </w:t>
      </w:r>
      <w:r>
        <w:rPr>
          <w:rStyle w:val="2f4"/>
        </w:rPr>
        <w:t>Brodie B</w:t>
      </w:r>
      <w:r>
        <w:rPr>
          <w:rStyle w:val="2f5"/>
        </w:rPr>
        <w:t xml:space="preserve">. </w:t>
      </w:r>
      <w:r>
        <w:rPr>
          <w:rStyle w:val="2f4"/>
        </w:rPr>
        <w:t>et al. Safe</w:t>
      </w:r>
      <w:r>
        <w:rPr>
          <w:rStyle w:val="2f4"/>
        </w:rPr>
        <w:t>ty and costeffectiveness of early dischar</w:t>
      </w:r>
      <w:r>
        <w:rPr>
          <w:rStyle w:val="2f5"/>
        </w:rPr>
        <w:t>g</w:t>
      </w:r>
      <w:r>
        <w:rPr>
          <w:rStyle w:val="2f4"/>
        </w:rPr>
        <w:t>e after primary an</w:t>
      </w:r>
      <w:r>
        <w:rPr>
          <w:rStyle w:val="2f5"/>
        </w:rPr>
        <w:t>gio</w:t>
      </w:r>
      <w:r>
        <w:rPr>
          <w:rStyle w:val="2f4"/>
        </w:rPr>
        <w:t>plasty in low risk patients with acute myocardial infarction. PAMI-II Investi</w:t>
      </w:r>
      <w:r>
        <w:rPr>
          <w:rStyle w:val="2f5"/>
        </w:rPr>
        <w:t>g</w:t>
      </w:r>
      <w:r>
        <w:rPr>
          <w:rStyle w:val="2f4"/>
        </w:rPr>
        <w:t>ators. Primary An</w:t>
      </w:r>
      <w:r>
        <w:rPr>
          <w:rStyle w:val="2f5"/>
        </w:rPr>
        <w:t>gio</w:t>
      </w:r>
      <w:r>
        <w:rPr>
          <w:rStyle w:val="2f4"/>
        </w:rPr>
        <w:t>plasty in Myocardial Infarction. .1 Am Coll Cardiol 1998</w:t>
      </w:r>
      <w:r>
        <w:rPr>
          <w:rStyle w:val="2f5"/>
        </w:rPr>
        <w:t xml:space="preserve">: </w:t>
      </w:r>
      <w:r>
        <w:rPr>
          <w:rStyle w:val="2f4"/>
        </w:rPr>
        <w:t>31: 967-972.</w:t>
      </w:r>
    </w:p>
    <w:p w14:paraId="25E97AB1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•22. </w:t>
      </w:r>
      <w:r>
        <w:rPr>
          <w:rStyle w:val="2f4"/>
        </w:rPr>
        <w:t>Azzalini E</w:t>
      </w:r>
      <w:r>
        <w:rPr>
          <w:rStyle w:val="2f5"/>
        </w:rPr>
        <w:t xml:space="preserve">. </w:t>
      </w:r>
      <w:r>
        <w:rPr>
          <w:rStyle w:val="2f4"/>
        </w:rPr>
        <w:t>Sole E</w:t>
      </w:r>
      <w:r>
        <w:rPr>
          <w:rStyle w:val="2f5"/>
        </w:rPr>
        <w:t>.</w:t>
      </w:r>
      <w:r>
        <w:rPr>
          <w:rStyle w:val="2f5"/>
        </w:rPr>
        <w:t xml:space="preserve"> </w:t>
      </w:r>
      <w:r>
        <w:rPr>
          <w:rStyle w:val="2f4"/>
        </w:rPr>
        <w:t>Sans J</w:t>
      </w:r>
      <w:r>
        <w:rPr>
          <w:rStyle w:val="2f5"/>
        </w:rPr>
        <w:t xml:space="preserve">. </w:t>
      </w:r>
      <w:r>
        <w:rPr>
          <w:rStyle w:val="2f4"/>
        </w:rPr>
        <w:t>Vila M</w:t>
      </w:r>
      <w:r>
        <w:rPr>
          <w:rStyle w:val="2f5"/>
        </w:rPr>
        <w:t xml:space="preserve">. </w:t>
      </w:r>
      <w:r>
        <w:rPr>
          <w:rStyle w:val="2f4"/>
        </w:rPr>
        <w:t>Duran A</w:t>
      </w:r>
      <w:r>
        <w:rPr>
          <w:rStyle w:val="2f5"/>
        </w:rPr>
        <w:t xml:space="preserve">. </w:t>
      </w:r>
      <w:r>
        <w:rPr>
          <w:rStyle w:val="2f4"/>
        </w:rPr>
        <w:t>Gil-Alonso D</w:t>
      </w:r>
      <w:r>
        <w:rPr>
          <w:rStyle w:val="2f5"/>
        </w:rPr>
        <w:t xml:space="preserve">. </w:t>
      </w:r>
      <w:r>
        <w:rPr>
          <w:rStyle w:val="2f4"/>
        </w:rPr>
        <w:t>Santalo M</w:t>
      </w:r>
      <w:r>
        <w:rPr>
          <w:rStyle w:val="2f5"/>
        </w:rPr>
        <w:t xml:space="preserve">. </w:t>
      </w:r>
      <w:r>
        <w:rPr>
          <w:rStyle w:val="2f4"/>
        </w:rPr>
        <w:t>Garcia-Moll X</w:t>
      </w:r>
      <w:r>
        <w:rPr>
          <w:rStyle w:val="2f5"/>
        </w:rPr>
        <w:t xml:space="preserve">. </w:t>
      </w:r>
      <w:r>
        <w:rPr>
          <w:rStyle w:val="2f4"/>
        </w:rPr>
        <w:t>Sionis A. Feasibility and safety of an early dischar</w:t>
      </w:r>
      <w:r>
        <w:rPr>
          <w:rStyle w:val="2f5"/>
        </w:rPr>
        <w:t>g</w:t>
      </w:r>
      <w:r>
        <w:rPr>
          <w:rStyle w:val="2f4"/>
        </w:rPr>
        <w:t>e strate</w:t>
      </w:r>
      <w:r>
        <w:rPr>
          <w:rStyle w:val="2f5"/>
        </w:rPr>
        <w:t xml:space="preserve">gy </w:t>
      </w:r>
      <w:r>
        <w:rPr>
          <w:rStyle w:val="2f4"/>
        </w:rPr>
        <w:t>after low-risk acute myocardial infarction treated with primar</w:t>
      </w:r>
      <w:r>
        <w:rPr>
          <w:rStyle w:val="2f5"/>
        </w:rPr>
        <w:t xml:space="preserve">y </w:t>
      </w:r>
      <w:r>
        <w:rPr>
          <w:rStyle w:val="2f4"/>
        </w:rPr>
        <w:t>percutaneous coronary intervention: the ED AMI pilot trial. Ca</w:t>
      </w:r>
      <w:r>
        <w:rPr>
          <w:rStyle w:val="2f4"/>
        </w:rPr>
        <w:t>rdiolo</w:t>
      </w:r>
      <w:r>
        <w:rPr>
          <w:rStyle w:val="2f5"/>
        </w:rPr>
        <w:t>g</w:t>
      </w:r>
      <w:r>
        <w:rPr>
          <w:rStyle w:val="2f4"/>
        </w:rPr>
        <w:t>y 2015</w:t>
      </w:r>
      <w:r>
        <w:rPr>
          <w:rStyle w:val="2f5"/>
        </w:rPr>
        <w:t xml:space="preserve">: </w:t>
      </w:r>
      <w:r>
        <w:rPr>
          <w:rStyle w:val="2f4"/>
        </w:rPr>
        <w:t>130: 120-129.</w:t>
      </w:r>
    </w:p>
    <w:p w14:paraId="09149EA8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•23. </w:t>
      </w:r>
      <w:r>
        <w:rPr>
          <w:rStyle w:val="2f4"/>
        </w:rPr>
        <w:t>Melber</w:t>
      </w:r>
      <w:r>
        <w:rPr>
          <w:rStyle w:val="2f5"/>
        </w:rPr>
        <w:t xml:space="preserve">g T. </w:t>
      </w:r>
      <w:r>
        <w:rPr>
          <w:rStyle w:val="2f4"/>
        </w:rPr>
        <w:t>Jor</w:t>
      </w:r>
      <w:r>
        <w:rPr>
          <w:rStyle w:val="2f5"/>
        </w:rPr>
        <w:t>g</w:t>
      </w:r>
      <w:r>
        <w:rPr>
          <w:rStyle w:val="2f4"/>
        </w:rPr>
        <w:t>ensen M</w:t>
      </w:r>
      <w:r>
        <w:rPr>
          <w:rStyle w:val="2f5"/>
        </w:rPr>
        <w:t xml:space="preserve">. </w:t>
      </w:r>
      <w:r>
        <w:rPr>
          <w:rStyle w:val="2f4"/>
        </w:rPr>
        <w:t>Om S</w:t>
      </w:r>
      <w:r>
        <w:rPr>
          <w:rStyle w:val="2f5"/>
        </w:rPr>
        <w:t xml:space="preserve">. </w:t>
      </w:r>
      <w:r>
        <w:rPr>
          <w:rStyle w:val="2f4"/>
        </w:rPr>
        <w:t>Solli T</w:t>
      </w:r>
      <w:r>
        <w:rPr>
          <w:rStyle w:val="2f5"/>
        </w:rPr>
        <w:t xml:space="preserve">. </w:t>
      </w:r>
      <w:r>
        <w:rPr>
          <w:rStyle w:val="2f4"/>
        </w:rPr>
        <w:t>Edland U</w:t>
      </w:r>
      <w:r>
        <w:rPr>
          <w:rStyle w:val="2f5"/>
        </w:rPr>
        <w:t xml:space="preserve">. </w:t>
      </w:r>
      <w:r>
        <w:rPr>
          <w:rStyle w:val="2f4"/>
        </w:rPr>
        <w:t>Dickstein K. Safety and health status followin</w:t>
      </w:r>
      <w:r>
        <w:rPr>
          <w:rStyle w:val="2f5"/>
        </w:rPr>
        <w:t xml:space="preserve">g </w:t>
      </w:r>
      <w:r>
        <w:rPr>
          <w:rStyle w:val="2f4"/>
        </w:rPr>
        <w:t>early dischar</w:t>
      </w:r>
      <w:r>
        <w:rPr>
          <w:rStyle w:val="2f5"/>
        </w:rPr>
        <w:t>g</w:t>
      </w:r>
      <w:r>
        <w:rPr>
          <w:rStyle w:val="2f4"/>
        </w:rPr>
        <w:t xml:space="preserve">e in patients with acute myocardial infarction treated with primary PCI: a randomized trial. Fur .1 Prev </w:t>
      </w:r>
      <w:r>
        <w:rPr>
          <w:rStyle w:val="2f4"/>
        </w:rPr>
        <w:t>Cardiol 2015</w:t>
      </w:r>
      <w:r>
        <w:rPr>
          <w:rStyle w:val="2f5"/>
        </w:rPr>
        <w:t xml:space="preserve">: </w:t>
      </w:r>
      <w:r>
        <w:rPr>
          <w:rStyle w:val="2f4"/>
        </w:rPr>
        <w:t>22: 1427-1434.</w:t>
      </w:r>
    </w:p>
    <w:p w14:paraId="771748DD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•24. </w:t>
      </w:r>
      <w:r>
        <w:rPr>
          <w:rStyle w:val="2f4"/>
        </w:rPr>
        <w:t>Noman A</w:t>
      </w:r>
      <w:r>
        <w:rPr>
          <w:rStyle w:val="2f5"/>
        </w:rPr>
        <w:t xml:space="preserve">. </w:t>
      </w:r>
      <w:r>
        <w:rPr>
          <w:rStyle w:val="2f4"/>
        </w:rPr>
        <w:t>Zaman AG</w:t>
      </w:r>
      <w:r>
        <w:rPr>
          <w:rStyle w:val="2f5"/>
        </w:rPr>
        <w:t xml:space="preserve">. </w:t>
      </w:r>
      <w:r>
        <w:rPr>
          <w:rStyle w:val="2f4"/>
        </w:rPr>
        <w:t>Schechter C</w:t>
      </w:r>
      <w:r>
        <w:rPr>
          <w:rStyle w:val="2f5"/>
        </w:rPr>
        <w:t xml:space="preserve">. </w:t>
      </w:r>
      <w:r>
        <w:rPr>
          <w:rStyle w:val="2f4"/>
        </w:rPr>
        <w:t>Balasubramaniam K</w:t>
      </w:r>
      <w:r>
        <w:rPr>
          <w:rStyle w:val="2f5"/>
        </w:rPr>
        <w:t xml:space="preserve">. </w:t>
      </w:r>
      <w:r>
        <w:rPr>
          <w:rStyle w:val="2f4"/>
        </w:rPr>
        <w:t>Das R. Early dischar</w:t>
      </w:r>
      <w:r>
        <w:rPr>
          <w:rStyle w:val="2f5"/>
        </w:rPr>
        <w:t>g</w:t>
      </w:r>
      <w:r>
        <w:rPr>
          <w:rStyle w:val="2f4"/>
        </w:rPr>
        <w:t>e after primar</w:t>
      </w:r>
      <w:r>
        <w:rPr>
          <w:rStyle w:val="2f5"/>
        </w:rPr>
        <w:t xml:space="preserve">y </w:t>
      </w:r>
      <w:r>
        <w:rPr>
          <w:rStyle w:val="2f4"/>
        </w:rPr>
        <w:t>percutaneous coronary intervention for ST-elevation myocardial infarction. Fur Heart J Acute Cardiovasc Care 2013</w:t>
      </w:r>
      <w:r>
        <w:rPr>
          <w:rStyle w:val="2f5"/>
        </w:rPr>
        <w:t xml:space="preserve">: </w:t>
      </w:r>
      <w:r>
        <w:rPr>
          <w:rStyle w:val="2f4"/>
        </w:rPr>
        <w:t>2: 262-269.</w:t>
      </w:r>
    </w:p>
    <w:p w14:paraId="535346D3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•25. </w:t>
      </w:r>
      <w:r>
        <w:rPr>
          <w:rStyle w:val="2f4"/>
        </w:rPr>
        <w:t>Jo</w:t>
      </w:r>
      <w:r>
        <w:rPr>
          <w:rStyle w:val="2f4"/>
        </w:rPr>
        <w:t>nes DA</w:t>
      </w:r>
      <w:r>
        <w:rPr>
          <w:rStyle w:val="2f5"/>
        </w:rPr>
        <w:t xml:space="preserve">. </w:t>
      </w:r>
      <w:r>
        <w:rPr>
          <w:rStyle w:val="2f4"/>
        </w:rPr>
        <w:t>Rathod KS</w:t>
      </w:r>
      <w:r>
        <w:rPr>
          <w:rStyle w:val="2f5"/>
        </w:rPr>
        <w:t xml:space="preserve">. </w:t>
      </w:r>
      <w:r>
        <w:rPr>
          <w:rStyle w:val="2f4"/>
        </w:rPr>
        <w:t>Howard .IP et al. Safety and feasibility of hospital dischar</w:t>
      </w:r>
      <w:r>
        <w:rPr>
          <w:rStyle w:val="2f5"/>
        </w:rPr>
        <w:t>g</w:t>
      </w:r>
      <w:r>
        <w:rPr>
          <w:rStyle w:val="2f4"/>
        </w:rPr>
        <w:t>e 2 da</w:t>
      </w:r>
      <w:r>
        <w:rPr>
          <w:rStyle w:val="2f5"/>
        </w:rPr>
        <w:t xml:space="preserve">ys </w:t>
      </w:r>
      <w:r>
        <w:rPr>
          <w:rStyle w:val="2f4"/>
        </w:rPr>
        <w:t>followin</w:t>
      </w:r>
      <w:r>
        <w:rPr>
          <w:rStyle w:val="2f5"/>
        </w:rPr>
        <w:t xml:space="preserve">g </w:t>
      </w:r>
      <w:r>
        <w:rPr>
          <w:rStyle w:val="2f4"/>
        </w:rPr>
        <w:t>primary percutaneous intervention for ST-se</w:t>
      </w:r>
      <w:r>
        <w:rPr>
          <w:rStyle w:val="2f5"/>
        </w:rPr>
        <w:t>g</w:t>
      </w:r>
      <w:r>
        <w:rPr>
          <w:rStyle w:val="2f4"/>
        </w:rPr>
        <w:t>ment elevation myocardial infarction. Heart 2012: 98: 1722-1727.</w:t>
      </w:r>
    </w:p>
    <w:p w14:paraId="3CD0EA8A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</w:rPr>
        <w:t xml:space="preserve">•26. </w:t>
      </w:r>
      <w:r>
        <w:rPr>
          <w:rStyle w:val="2f4"/>
        </w:rPr>
        <w:t>Jones DA</w:t>
      </w:r>
      <w:r>
        <w:rPr>
          <w:rStyle w:val="2f5"/>
        </w:rPr>
        <w:t xml:space="preserve">. </w:t>
      </w:r>
      <w:r>
        <w:rPr>
          <w:rStyle w:val="2f4"/>
        </w:rPr>
        <w:t>Rathod KS</w:t>
      </w:r>
      <w:r>
        <w:rPr>
          <w:rStyle w:val="2f5"/>
        </w:rPr>
        <w:t xml:space="preserve">. </w:t>
      </w:r>
      <w:r>
        <w:rPr>
          <w:rStyle w:val="2f4"/>
        </w:rPr>
        <w:t>Howard JP</w:t>
      </w:r>
      <w:r>
        <w:rPr>
          <w:rStyle w:val="2f5"/>
        </w:rPr>
        <w:t xml:space="preserve">. </w:t>
      </w:r>
      <w:r>
        <w:rPr>
          <w:rStyle w:val="2f4"/>
        </w:rPr>
        <w:t>et al. Safe</w:t>
      </w:r>
      <w:r>
        <w:rPr>
          <w:rStyle w:val="2f4"/>
        </w:rPr>
        <w:t>ty and feasibility of hospital dischar</w:t>
      </w:r>
      <w:r>
        <w:rPr>
          <w:rStyle w:val="2f5"/>
        </w:rPr>
        <w:t>g</w:t>
      </w:r>
      <w:r>
        <w:rPr>
          <w:rStyle w:val="2f4"/>
        </w:rPr>
        <w:t>e 2 da</w:t>
      </w:r>
      <w:r>
        <w:rPr>
          <w:rStyle w:val="2f5"/>
        </w:rPr>
        <w:t xml:space="preserve">ys </w:t>
      </w:r>
      <w:r>
        <w:rPr>
          <w:rStyle w:val="2f4"/>
        </w:rPr>
        <w:t>followin</w:t>
      </w:r>
      <w:r>
        <w:rPr>
          <w:rStyle w:val="2f5"/>
        </w:rPr>
        <w:t xml:space="preserve">g </w:t>
      </w:r>
      <w:r>
        <w:rPr>
          <w:rStyle w:val="2f4"/>
        </w:rPr>
        <w:t>primar</w:t>
      </w:r>
      <w:r>
        <w:rPr>
          <w:rStyle w:val="2f5"/>
        </w:rPr>
        <w:t xml:space="preserve">y </w:t>
      </w:r>
      <w:r>
        <w:rPr>
          <w:rStyle w:val="2f4"/>
        </w:rPr>
        <w:t>percutaneous intervention for ST-segment elevation myocardial infarction. Heart 2012</w:t>
      </w:r>
      <w:r>
        <w:rPr>
          <w:rStyle w:val="2f5"/>
        </w:rPr>
        <w:t xml:space="preserve">: </w:t>
      </w:r>
      <w:r>
        <w:rPr>
          <w:rStyle w:val="2f4"/>
        </w:rPr>
        <w:t>98: 1722-1727.</w:t>
      </w:r>
    </w:p>
    <w:p w14:paraId="35C27A76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•27. </w:t>
      </w:r>
      <w:r>
        <w:rPr>
          <w:rStyle w:val="2f5"/>
          <w:lang w:val="ru-RU" w:eastAsia="ru-RU" w:bidi="ru-RU"/>
        </w:rPr>
        <w:t>П</w:t>
      </w:r>
      <w:r>
        <w:rPr>
          <w:rStyle w:val="2f4"/>
          <w:lang w:val="ru-RU" w:eastAsia="ru-RU" w:bidi="ru-RU"/>
        </w:rPr>
        <w:t>риказ Министерства з</w:t>
      </w:r>
      <w:r>
        <w:rPr>
          <w:rStyle w:val="2f5"/>
          <w:lang w:val="ru-RU" w:eastAsia="ru-RU" w:bidi="ru-RU"/>
        </w:rPr>
        <w:t>д</w:t>
      </w:r>
      <w:r>
        <w:rPr>
          <w:rStyle w:val="2f4"/>
          <w:lang w:val="ru-RU" w:eastAsia="ru-RU" w:bidi="ru-RU"/>
        </w:rPr>
        <w:t>равоохранения Российской Фе</w:t>
      </w:r>
      <w:r>
        <w:rPr>
          <w:rStyle w:val="2f5"/>
          <w:lang w:val="ru-RU" w:eastAsia="ru-RU" w:bidi="ru-RU"/>
        </w:rPr>
        <w:t>де</w:t>
      </w:r>
      <w:r>
        <w:rPr>
          <w:rStyle w:val="2f4"/>
          <w:lang w:val="ru-RU" w:eastAsia="ru-RU" w:bidi="ru-RU"/>
        </w:rPr>
        <w:t xml:space="preserve">раыии от 15 ноября 2012 г </w:t>
      </w:r>
      <w:r>
        <w:rPr>
          <w:rStyle w:val="2f8"/>
        </w:rPr>
        <w:t>JSq918h</w:t>
      </w:r>
      <w:r>
        <w:rPr>
          <w:rStyle w:val="2f8"/>
        </w:rPr>
        <w:t xml:space="preserve"> </w:t>
      </w:r>
      <w:r>
        <w:rPr>
          <w:rStyle w:val="2f8"/>
          <w:lang w:val="ru-RU" w:eastAsia="ru-RU" w:bidi="ru-RU"/>
        </w:rPr>
        <w:t>"О</w:t>
      </w:r>
      <w:r>
        <w:rPr>
          <w:rStyle w:val="2f4"/>
          <w:lang w:val="ru-RU" w:eastAsia="ru-RU" w:bidi="ru-RU"/>
        </w:rPr>
        <w:t xml:space="preserve">б </w:t>
      </w:r>
      <w:r>
        <w:rPr>
          <w:rStyle w:val="2f4"/>
          <w:lang w:val="ru-RU" w:eastAsia="ru-RU" w:bidi="ru-RU"/>
        </w:rPr>
        <w:lastRenderedPageBreak/>
        <w:t>утверж</w:t>
      </w:r>
      <w:r>
        <w:rPr>
          <w:rStyle w:val="2f5"/>
          <w:lang w:val="ru-RU" w:eastAsia="ru-RU" w:bidi="ru-RU"/>
        </w:rPr>
        <w:t>д</w:t>
      </w:r>
      <w:r>
        <w:rPr>
          <w:rStyle w:val="2f4"/>
          <w:lang w:val="ru-RU" w:eastAsia="ru-RU" w:bidi="ru-RU"/>
        </w:rPr>
        <w:t>ении По</w:t>
      </w:r>
      <w:r>
        <w:rPr>
          <w:rStyle w:val="2f5"/>
          <w:lang w:val="ru-RU" w:eastAsia="ru-RU" w:bidi="ru-RU"/>
        </w:rPr>
        <w:t>р</w:t>
      </w:r>
      <w:r>
        <w:rPr>
          <w:rStyle w:val="2f4"/>
          <w:lang w:val="ru-RU" w:eastAsia="ru-RU" w:bidi="ru-RU"/>
        </w:rPr>
        <w:t>ядка оказания ме</w:t>
      </w:r>
      <w:r>
        <w:rPr>
          <w:rStyle w:val="2f5"/>
          <w:lang w:val="ru-RU" w:eastAsia="ru-RU" w:bidi="ru-RU"/>
        </w:rPr>
        <w:t>д</w:t>
      </w:r>
      <w:r>
        <w:rPr>
          <w:rStyle w:val="2f4"/>
          <w:lang w:val="ru-RU" w:eastAsia="ru-RU" w:bidi="ru-RU"/>
        </w:rPr>
        <w:t>иттинской помоттти больным с се</w:t>
      </w:r>
      <w:r>
        <w:rPr>
          <w:rStyle w:val="2f5"/>
          <w:lang w:val="ru-RU" w:eastAsia="ru-RU" w:bidi="ru-RU"/>
        </w:rPr>
        <w:t>рд</w:t>
      </w:r>
      <w:r>
        <w:rPr>
          <w:rStyle w:val="2f4"/>
          <w:lang w:val="ru-RU" w:eastAsia="ru-RU" w:bidi="ru-RU"/>
        </w:rPr>
        <w:t>ечно</w:t>
      </w:r>
      <w:r>
        <w:rPr>
          <w:rStyle w:val="2f4"/>
          <w:lang w:val="ru-RU" w:eastAsia="ru-RU" w:bidi="ru-RU"/>
        </w:rPr>
        <w:softHyphen/>
        <w:t>сос</w:t>
      </w:r>
      <w:r>
        <w:rPr>
          <w:rStyle w:val="2f5"/>
          <w:lang w:val="ru-RU" w:eastAsia="ru-RU" w:bidi="ru-RU"/>
        </w:rPr>
        <w:t>уд</w:t>
      </w:r>
      <w:r>
        <w:rPr>
          <w:rStyle w:val="2f4"/>
          <w:lang w:val="ru-RU" w:eastAsia="ru-RU" w:bidi="ru-RU"/>
        </w:rPr>
        <w:t xml:space="preserve">истыми заболеваниями" </w:t>
      </w:r>
      <w:r>
        <w:rPr>
          <w:rStyle w:val="2f9"/>
        </w:rPr>
        <w:t>(с</w:t>
      </w:r>
      <w:r>
        <w:rPr>
          <w:rStyle w:val="2f4"/>
          <w:lang w:val="ru-RU" w:eastAsia="ru-RU" w:bidi="ru-RU"/>
        </w:rPr>
        <w:t xml:space="preserve"> изменениями и</w:t>
      </w:r>
      <w:r>
        <w:rPr>
          <w:rStyle w:val="2f5"/>
          <w:lang w:val="ru-RU" w:eastAsia="ru-RU" w:bidi="ru-RU"/>
        </w:rPr>
        <w:t xml:space="preserve"> д</w:t>
      </w:r>
      <w:r>
        <w:rPr>
          <w:rStyle w:val="2f4"/>
          <w:lang w:val="ru-RU" w:eastAsia="ru-RU" w:bidi="ru-RU"/>
        </w:rPr>
        <w:t xml:space="preserve">ополнениями от 22 февраля 2019 </w:t>
      </w:r>
      <w:r>
        <w:rPr>
          <w:rStyle w:val="2f4"/>
        </w:rPr>
        <w:t>r.</w:t>
      </w:r>
      <w:r>
        <w:rPr>
          <w:rStyle w:val="2f5"/>
        </w:rPr>
        <w:t>Y</w:t>
      </w:r>
    </w:p>
    <w:p w14:paraId="00E0E1E7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</w:rPr>
        <w:t xml:space="preserve">•28. </w:t>
      </w:r>
      <w:r>
        <w:rPr>
          <w:rStyle w:val="2f5"/>
          <w:lang w:val="ru-RU" w:eastAsia="ru-RU" w:bidi="ru-RU"/>
        </w:rPr>
        <w:t>П</w:t>
      </w:r>
      <w:r>
        <w:rPr>
          <w:rStyle w:val="2f4"/>
          <w:lang w:val="ru-RU" w:eastAsia="ru-RU" w:bidi="ru-RU"/>
        </w:rPr>
        <w:t>риказ Министерства з</w:t>
      </w:r>
      <w:r>
        <w:rPr>
          <w:rStyle w:val="2f5"/>
          <w:lang w:val="ru-RU" w:eastAsia="ru-RU" w:bidi="ru-RU"/>
        </w:rPr>
        <w:t>д</w:t>
      </w:r>
      <w:r>
        <w:rPr>
          <w:rStyle w:val="2f4"/>
          <w:lang w:val="ru-RU" w:eastAsia="ru-RU" w:bidi="ru-RU"/>
        </w:rPr>
        <w:t xml:space="preserve">равоохранения РФ от 29 марта 2019 г </w:t>
      </w:r>
      <w:r>
        <w:rPr>
          <w:rStyle w:val="2f4"/>
        </w:rPr>
        <w:t xml:space="preserve">JS» </w:t>
      </w:r>
      <w:r>
        <w:rPr>
          <w:rStyle w:val="2f4"/>
          <w:lang w:val="ru-RU" w:eastAsia="ru-RU" w:bidi="ru-RU"/>
        </w:rPr>
        <w:t>173н "Об утве</w:t>
      </w:r>
      <w:r>
        <w:rPr>
          <w:rStyle w:val="2f5"/>
          <w:lang w:val="ru-RU" w:eastAsia="ru-RU" w:bidi="ru-RU"/>
        </w:rPr>
        <w:t>ржд</w:t>
      </w:r>
      <w:r>
        <w:rPr>
          <w:rStyle w:val="2f4"/>
          <w:lang w:val="ru-RU" w:eastAsia="ru-RU" w:bidi="ru-RU"/>
        </w:rPr>
        <w:t xml:space="preserve">ении </w:t>
      </w:r>
      <w:r>
        <w:rPr>
          <w:rStyle w:val="2f5"/>
          <w:lang w:val="ru-RU" w:eastAsia="ru-RU" w:bidi="ru-RU"/>
        </w:rPr>
        <w:t>поряд</w:t>
      </w:r>
      <w:r>
        <w:rPr>
          <w:rStyle w:val="2f4"/>
          <w:lang w:val="ru-RU" w:eastAsia="ru-RU" w:bidi="ru-RU"/>
        </w:rPr>
        <w:t xml:space="preserve">ка </w:t>
      </w:r>
      <w:r>
        <w:rPr>
          <w:rStyle w:val="2f4"/>
          <w:lang w:val="ru-RU" w:eastAsia="ru-RU" w:bidi="ru-RU"/>
        </w:rPr>
        <w:t>прове</w:t>
      </w:r>
      <w:r>
        <w:rPr>
          <w:rStyle w:val="2f5"/>
          <w:lang w:val="ru-RU" w:eastAsia="ru-RU" w:bidi="ru-RU"/>
        </w:rPr>
        <w:t>д</w:t>
      </w:r>
      <w:r>
        <w:rPr>
          <w:rStyle w:val="2f4"/>
          <w:lang w:val="ru-RU" w:eastAsia="ru-RU" w:bidi="ru-RU"/>
        </w:rPr>
        <w:t>ения</w:t>
      </w:r>
      <w:r>
        <w:rPr>
          <w:rStyle w:val="2f5"/>
          <w:lang w:val="ru-RU" w:eastAsia="ru-RU" w:bidi="ru-RU"/>
        </w:rPr>
        <w:t xml:space="preserve"> д</w:t>
      </w:r>
      <w:r>
        <w:rPr>
          <w:rStyle w:val="2f4"/>
          <w:lang w:val="ru-RU" w:eastAsia="ru-RU" w:bidi="ru-RU"/>
        </w:rPr>
        <w:t>испансерного наблю</w:t>
      </w:r>
      <w:r>
        <w:rPr>
          <w:rStyle w:val="2f5"/>
          <w:lang w:val="ru-RU" w:eastAsia="ru-RU" w:bidi="ru-RU"/>
        </w:rPr>
        <w:t>д</w:t>
      </w:r>
      <w:r>
        <w:rPr>
          <w:rStyle w:val="2f4"/>
          <w:lang w:val="ru-RU" w:eastAsia="ru-RU" w:bidi="ru-RU"/>
        </w:rPr>
        <w:t>ения за взрослыми".</w:t>
      </w:r>
    </w:p>
    <w:p w14:paraId="4E471703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</w:rPr>
        <w:t xml:space="preserve">•29. </w:t>
      </w:r>
      <w:r>
        <w:rPr>
          <w:rStyle w:val="2f4"/>
        </w:rPr>
        <w:t>Shah R</w:t>
      </w:r>
      <w:r>
        <w:rPr>
          <w:rStyle w:val="2f5"/>
        </w:rPr>
        <w:t xml:space="preserve">. </w:t>
      </w:r>
      <w:r>
        <w:rPr>
          <w:rStyle w:val="2f4"/>
        </w:rPr>
        <w:t xml:space="preserve">Rashid </w:t>
      </w:r>
      <w:r>
        <w:rPr>
          <w:rStyle w:val="2f4"/>
          <w:lang w:val="ru-RU" w:eastAsia="ru-RU" w:bidi="ru-RU"/>
        </w:rPr>
        <w:t>А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</w:rPr>
        <w:t>Hwan</w:t>
      </w:r>
      <w:r>
        <w:rPr>
          <w:rStyle w:val="2f5"/>
        </w:rPr>
        <w:t xml:space="preserve">g </w:t>
      </w:r>
      <w:r>
        <w:rPr>
          <w:rStyle w:val="2f5"/>
          <w:lang w:val="ru-RU" w:eastAsia="ru-RU" w:bidi="ru-RU"/>
        </w:rPr>
        <w:t xml:space="preserve">1. </w:t>
      </w:r>
      <w:r>
        <w:rPr>
          <w:rStyle w:val="2f4"/>
        </w:rPr>
        <w:t xml:space="preserve">Fan </w:t>
      </w:r>
      <w:r>
        <w:rPr>
          <w:rStyle w:val="2f4"/>
          <w:lang w:val="ru-RU" w:eastAsia="ru-RU" w:bidi="ru-RU"/>
        </w:rPr>
        <w:t>ТМ</w:t>
      </w:r>
      <w:r>
        <w:rPr>
          <w:rStyle w:val="2f5"/>
          <w:lang w:val="ru-RU" w:eastAsia="ru-RU" w:bidi="ru-RU"/>
        </w:rPr>
        <w:t xml:space="preserve">. </w:t>
      </w:r>
      <w:r>
        <w:rPr>
          <w:rStyle w:val="2f4"/>
        </w:rPr>
        <w:t>Khouzam RN</w:t>
      </w:r>
      <w:r>
        <w:rPr>
          <w:rStyle w:val="2f5"/>
        </w:rPr>
        <w:t xml:space="preserve">. </w:t>
      </w:r>
      <w:r>
        <w:rPr>
          <w:rStyle w:val="2f4"/>
        </w:rPr>
        <w:t>Reed GL. Meta-Analysis of the Relative Efficacy and Safety of Oral P2Y12 Inhibitors in Patients With Acute Coronary Syndrome. Am J Cardiol. 2017</w:t>
      </w:r>
      <w:r>
        <w:rPr>
          <w:rStyle w:val="2f5"/>
        </w:rPr>
        <w:t xml:space="preserve">: </w:t>
      </w:r>
      <w:r>
        <w:rPr>
          <w:rStyle w:val="2f4"/>
        </w:rPr>
        <w:t>119:172</w:t>
      </w:r>
      <w:r>
        <w:rPr>
          <w:rStyle w:val="2f4"/>
        </w:rPr>
        <w:t>3-1728</w:t>
      </w:r>
    </w:p>
    <w:p w14:paraId="184A9B7F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•30. </w:t>
      </w:r>
      <w:r>
        <w:rPr>
          <w:rStyle w:val="2f4"/>
        </w:rPr>
        <w:t xml:space="preserve">G </w:t>
      </w:r>
      <w:r>
        <w:rPr>
          <w:rStyle w:val="2f4"/>
          <w:lang w:val="ru-RU" w:eastAsia="ru-RU" w:bidi="ru-RU"/>
        </w:rPr>
        <w:t xml:space="preserve">К </w:t>
      </w:r>
      <w:r>
        <w:rPr>
          <w:rStyle w:val="2f4"/>
        </w:rPr>
        <w:t>Paul 1</w:t>
      </w:r>
      <w:r>
        <w:rPr>
          <w:rStyle w:val="2f5"/>
        </w:rPr>
        <w:t xml:space="preserve">. </w:t>
      </w:r>
      <w:r>
        <w:rPr>
          <w:rStyle w:val="2f4"/>
          <w:lang w:val="ru-RU" w:eastAsia="ru-RU" w:bidi="ru-RU"/>
        </w:rPr>
        <w:t xml:space="preserve">В </w:t>
      </w:r>
      <w:r>
        <w:rPr>
          <w:rStyle w:val="2f4"/>
        </w:rPr>
        <w:t>Sen</w:t>
      </w:r>
      <w:r>
        <w:rPr>
          <w:rStyle w:val="2f5"/>
        </w:rPr>
        <w:t xml:space="preserve">. </w:t>
      </w:r>
      <w:r>
        <w:rPr>
          <w:rStyle w:val="2f4"/>
        </w:rPr>
        <w:t>M A Bari</w:t>
      </w:r>
      <w:r>
        <w:rPr>
          <w:rStyle w:val="2f5"/>
        </w:rPr>
        <w:t xml:space="preserve">. </w:t>
      </w:r>
      <w:r>
        <w:rPr>
          <w:rStyle w:val="2f4"/>
        </w:rPr>
        <w:t>Z Rahman</w:t>
      </w:r>
      <w:r>
        <w:rPr>
          <w:rStyle w:val="2f5"/>
        </w:rPr>
        <w:t xml:space="preserve">. </w:t>
      </w:r>
      <w:r>
        <w:rPr>
          <w:rStyle w:val="2f4"/>
        </w:rPr>
        <w:t>F Jamal</w:t>
      </w:r>
      <w:r>
        <w:rPr>
          <w:rStyle w:val="2f5"/>
        </w:rPr>
        <w:t xml:space="preserve">. </w:t>
      </w:r>
      <w:r>
        <w:rPr>
          <w:rStyle w:val="2f4"/>
        </w:rPr>
        <w:t>M S Bari</w:t>
      </w:r>
      <w:r>
        <w:rPr>
          <w:rStyle w:val="2f5"/>
        </w:rPr>
        <w:t xml:space="preserve">. </w:t>
      </w:r>
      <w:r>
        <w:rPr>
          <w:rStyle w:val="2f4"/>
        </w:rPr>
        <w:t>S R Sazidur. Correlation of Platelet Count and Acute ST-elevation in Myocardial Infarction. Myrnensin</w:t>
      </w:r>
      <w:r>
        <w:rPr>
          <w:rStyle w:val="2f5"/>
        </w:rPr>
        <w:t>g</w:t>
      </w:r>
      <w:r>
        <w:rPr>
          <w:rStyle w:val="2f4"/>
        </w:rPr>
        <w:t>h Med J. 2010 Jul</w:t>
      </w:r>
      <w:r>
        <w:rPr>
          <w:rStyle w:val="2f5"/>
        </w:rPr>
        <w:t>:</w:t>
      </w:r>
      <w:r>
        <w:rPr>
          <w:rStyle w:val="2f4"/>
        </w:rPr>
        <w:t xml:space="preserve">19Gh469- </w:t>
      </w:r>
      <w:r>
        <w:rPr>
          <w:rStyle w:val="2FranklinGothicDemi"/>
          <w:b w:val="0"/>
          <w:bCs w:val="0"/>
        </w:rPr>
        <w:t>71</w:t>
      </w:r>
    </w:p>
    <w:p w14:paraId="013C0812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•31. </w:t>
      </w:r>
      <w:r>
        <w:rPr>
          <w:rStyle w:val="2f4"/>
        </w:rPr>
        <w:t>Ghafiari S</w:t>
      </w:r>
      <w:r>
        <w:rPr>
          <w:rStyle w:val="2f5"/>
        </w:rPr>
        <w:t xml:space="preserve">. </w:t>
      </w:r>
      <w:r>
        <w:rPr>
          <w:rStyle w:val="2f4"/>
        </w:rPr>
        <w:t>Pourafkari L</w:t>
      </w:r>
      <w:r>
        <w:rPr>
          <w:rStyle w:val="2f5"/>
        </w:rPr>
        <w:t xml:space="preserve">. </w:t>
      </w:r>
      <w:r>
        <w:rPr>
          <w:rStyle w:val="2f4"/>
        </w:rPr>
        <w:t>Sepehrvand N</w:t>
      </w:r>
      <w:r>
        <w:rPr>
          <w:rStyle w:val="2f5"/>
        </w:rPr>
        <w:t xml:space="preserve">. </w:t>
      </w:r>
      <w:r>
        <w:rPr>
          <w:rStyle w:val="2f4"/>
        </w:rPr>
        <w:t>Aslanabad</w:t>
      </w:r>
      <w:r>
        <w:rPr>
          <w:rStyle w:val="2f4"/>
        </w:rPr>
        <w:t>i N</w:t>
      </w:r>
      <w:r>
        <w:rPr>
          <w:rStyle w:val="2f5"/>
        </w:rPr>
        <w:t xml:space="preserve">. </w:t>
      </w:r>
      <w:r>
        <w:rPr>
          <w:rStyle w:val="2f4"/>
        </w:rPr>
        <w:t>Faridi L</w:t>
      </w:r>
      <w:r>
        <w:rPr>
          <w:rStyle w:val="2f5"/>
        </w:rPr>
        <w:t xml:space="preserve">. </w:t>
      </w:r>
      <w:r>
        <w:rPr>
          <w:rStyle w:val="2f4"/>
        </w:rPr>
        <w:t>Ta</w:t>
      </w:r>
      <w:r>
        <w:rPr>
          <w:rStyle w:val="2f5"/>
        </w:rPr>
        <w:t>j</w:t>
      </w:r>
      <w:r>
        <w:rPr>
          <w:rStyle w:val="2f4"/>
        </w:rPr>
        <w:t>lil A</w:t>
      </w:r>
      <w:r>
        <w:rPr>
          <w:rStyle w:val="2f5"/>
        </w:rPr>
        <w:t xml:space="preserve">. </w:t>
      </w:r>
      <w:r>
        <w:rPr>
          <w:rStyle w:val="2f4"/>
        </w:rPr>
        <w:t>Masoumi N</w:t>
      </w:r>
      <w:r>
        <w:rPr>
          <w:rStyle w:val="2f5"/>
        </w:rPr>
        <w:t xml:space="preserve">. </w:t>
      </w:r>
      <w:r>
        <w:rPr>
          <w:rStyle w:val="2f4"/>
        </w:rPr>
        <w:t>Nader N. Red Cell Distribution Width Is a Predictor of ST Resolution and Clinical Outcome Followin</w:t>
      </w:r>
      <w:r>
        <w:rPr>
          <w:rStyle w:val="2f5"/>
        </w:rPr>
        <w:t xml:space="preserve">g </w:t>
      </w:r>
      <w:r>
        <w:rPr>
          <w:rStyle w:val="2f4"/>
        </w:rPr>
        <w:t>Thrombolysis in Acute ST Elevation Myocardial Infarction. Thromb Res. 2016 A</w:t>
      </w:r>
      <w:r>
        <w:rPr>
          <w:rStyle w:val="2f5"/>
        </w:rPr>
        <w:t xml:space="preserve">pr: </w:t>
      </w:r>
      <w:r>
        <w:rPr>
          <w:rStyle w:val="2f4"/>
        </w:rPr>
        <w:t>140:1-6</w:t>
      </w:r>
    </w:p>
    <w:p w14:paraId="770E3F1A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6"/>
          <w:lang w:val="en-US" w:eastAsia="en-US" w:bidi="en-US"/>
        </w:rPr>
        <w:t xml:space="preserve">•32. </w:t>
      </w:r>
      <w:r>
        <w:rPr>
          <w:rStyle w:val="2f4"/>
        </w:rPr>
        <w:t>Cecchi E</w:t>
      </w:r>
      <w:r>
        <w:rPr>
          <w:rStyle w:val="2f5"/>
        </w:rPr>
        <w:t xml:space="preserve">. </w:t>
      </w:r>
      <w:r>
        <w:rPr>
          <w:rStyle w:val="2f4"/>
        </w:rPr>
        <w:t>Fiotta A</w:t>
      </w:r>
      <w:r>
        <w:rPr>
          <w:rStyle w:val="2f5"/>
        </w:rPr>
        <w:t xml:space="preserve">. </w:t>
      </w:r>
      <w:r>
        <w:rPr>
          <w:rStyle w:val="2f4"/>
        </w:rPr>
        <w:t>Gori A</w:t>
      </w:r>
      <w:r>
        <w:rPr>
          <w:rStyle w:val="2f5"/>
        </w:rPr>
        <w:t xml:space="preserve">. </w:t>
      </w:r>
      <w:r>
        <w:rPr>
          <w:rStyle w:val="2f4"/>
        </w:rPr>
        <w:t>Valente S</w:t>
      </w:r>
      <w:r>
        <w:rPr>
          <w:rStyle w:val="2f5"/>
        </w:rPr>
        <w:t xml:space="preserve">. </w:t>
      </w:r>
      <w:r>
        <w:rPr>
          <w:rStyle w:val="2f4"/>
        </w:rPr>
        <w:t>Gi</w:t>
      </w:r>
      <w:r>
        <w:rPr>
          <w:rStyle w:val="2f5"/>
        </w:rPr>
        <w:t>g</w:t>
      </w:r>
      <w:r>
        <w:rPr>
          <w:rStyle w:val="2f4"/>
        </w:rPr>
        <w:t>lioli C. Fazzeri C</w:t>
      </w:r>
      <w:r>
        <w:rPr>
          <w:rStyle w:val="2f5"/>
        </w:rPr>
        <w:t xml:space="preserve">. </w:t>
      </w:r>
      <w:r>
        <w:rPr>
          <w:rStyle w:val="2f4"/>
        </w:rPr>
        <w:t>Sofi F</w:t>
      </w:r>
      <w:r>
        <w:rPr>
          <w:rStyle w:val="2f5"/>
        </w:rPr>
        <w:t xml:space="preserve">. </w:t>
      </w:r>
      <w:r>
        <w:rPr>
          <w:rStyle w:val="2f4"/>
        </w:rPr>
        <w:t>Gensini G</w:t>
      </w:r>
      <w:r>
        <w:rPr>
          <w:rStyle w:val="2f5"/>
        </w:rPr>
        <w:t xml:space="preserve">. </w:t>
      </w:r>
      <w:r>
        <w:rPr>
          <w:rStyle w:val="2f4"/>
        </w:rPr>
        <w:t>Abbate R</w:t>
      </w:r>
      <w:r>
        <w:rPr>
          <w:rStyle w:val="2f5"/>
        </w:rPr>
        <w:t xml:space="preserve">. </w:t>
      </w:r>
      <w:r>
        <w:rPr>
          <w:rStyle w:val="2f4"/>
        </w:rPr>
        <w:t>Mannini F. Comparison of Hemorheolo</w:t>
      </w:r>
      <w:r>
        <w:rPr>
          <w:rStyle w:val="2f5"/>
        </w:rPr>
        <w:t>g</w:t>
      </w:r>
      <w:r>
        <w:rPr>
          <w:rStyle w:val="2f4"/>
        </w:rPr>
        <w:t>ical Variables in ST-elevation Myocardial Infarction Versus Those in non-ST-elevation Myocardial Infarction or Unstable An</w:t>
      </w:r>
      <w:r>
        <w:rPr>
          <w:rStyle w:val="2f5"/>
        </w:rPr>
        <w:t>g</w:t>
      </w:r>
      <w:r>
        <w:rPr>
          <w:rStyle w:val="2f4"/>
        </w:rPr>
        <w:t>ina Pectoris. Am J Cardiol</w:t>
      </w:r>
      <w:r>
        <w:rPr>
          <w:rStyle w:val="2f4"/>
        </w:rPr>
        <w:t>. 2008 Jul 15</w:t>
      </w:r>
      <w:r>
        <w:rPr>
          <w:rStyle w:val="2f5"/>
        </w:rPr>
        <w:t>:</w:t>
      </w:r>
      <w:r>
        <w:rPr>
          <w:rStyle w:val="2f4"/>
        </w:rPr>
        <w:t>102(</w:t>
      </w:r>
      <w:r>
        <w:rPr>
          <w:rStyle w:val="2f5"/>
        </w:rPr>
        <w:t>2</w:t>
      </w:r>
      <w:r>
        <w:rPr>
          <w:rStyle w:val="2f4"/>
        </w:rPr>
        <w:t>1:125-8. doi: 10.1016/</w:t>
      </w:r>
      <w:r>
        <w:rPr>
          <w:rStyle w:val="2f5"/>
        </w:rPr>
        <w:t>j</w:t>
      </w:r>
      <w:r>
        <w:rPr>
          <w:rStyle w:val="2f4"/>
        </w:rPr>
        <w:t>.amjcard.2008.03.026. Epub 2008 May</w:t>
      </w:r>
      <w:r>
        <w:rPr>
          <w:rStyle w:val="2f5"/>
        </w:rPr>
        <w:t xml:space="preserve"> 9.</w:t>
      </w:r>
    </w:p>
    <w:p w14:paraId="7897BADC" w14:textId="77777777" w:rsidR="0079782E" w:rsidRDefault="003039BE">
      <w:pPr>
        <w:pStyle w:val="25"/>
        <w:shd w:val="clear" w:color="auto" w:fill="auto"/>
        <w:spacing w:before="0" w:after="0" w:line="389" w:lineRule="exact"/>
        <w:ind w:left="540" w:hanging="540"/>
        <w:jc w:val="both"/>
        <w:sectPr w:rsidR="0079782E">
          <w:footerReference w:type="even" r:id="rId58"/>
          <w:footerReference w:type="default" r:id="rId59"/>
          <w:pgSz w:w="11899" w:h="17880"/>
          <w:pgMar w:top="559" w:right="293" w:bottom="598" w:left="298" w:header="0" w:footer="3" w:gutter="0"/>
          <w:cols w:space="720"/>
          <w:noEndnote/>
          <w:docGrid w:linePitch="360"/>
        </w:sectPr>
      </w:pPr>
      <w:r>
        <w:rPr>
          <w:rStyle w:val="26"/>
          <w:lang w:val="en-US" w:eastAsia="en-US" w:bidi="en-US"/>
        </w:rPr>
        <w:t xml:space="preserve">•33. </w:t>
      </w:r>
      <w:r>
        <w:rPr>
          <w:rStyle w:val="2f4"/>
        </w:rPr>
        <w:t>Charvat J</w:t>
      </w:r>
      <w:r>
        <w:rPr>
          <w:rStyle w:val="2f5"/>
        </w:rPr>
        <w:t xml:space="preserve">. </w:t>
      </w:r>
      <w:r>
        <w:rPr>
          <w:rStyle w:val="2f4"/>
        </w:rPr>
        <w:t>Kumvilla T</w:t>
      </w:r>
      <w:r>
        <w:rPr>
          <w:rStyle w:val="2f5"/>
        </w:rPr>
        <w:t xml:space="preserve">. </w:t>
      </w:r>
      <w:r>
        <w:rPr>
          <w:rStyle w:val="2f4"/>
        </w:rPr>
        <w:t>al Amad H. Beneficial Effect of Intravenous Nitro</w:t>
      </w:r>
      <w:r>
        <w:rPr>
          <w:rStyle w:val="2f5"/>
        </w:rPr>
        <w:t>gl</w:t>
      </w:r>
      <w:r>
        <w:rPr>
          <w:rStyle w:val="2f4"/>
        </w:rPr>
        <w:t>ycerin in Patients With non-</w:t>
      </w:r>
      <w:r>
        <w:rPr>
          <w:rStyle w:val="2f4"/>
          <w:lang w:val="ru-RU" w:eastAsia="ru-RU" w:bidi="ru-RU"/>
        </w:rPr>
        <w:t xml:space="preserve">О </w:t>
      </w:r>
      <w:r>
        <w:rPr>
          <w:rStyle w:val="2f4"/>
        </w:rPr>
        <w:t>Myocardial Infarction. Cardiolo</w:t>
      </w:r>
      <w:r>
        <w:rPr>
          <w:rStyle w:val="2f5"/>
        </w:rPr>
        <w:t>g</w:t>
      </w:r>
      <w:r>
        <w:rPr>
          <w:rStyle w:val="2f4"/>
        </w:rPr>
        <w:t xml:space="preserve">ia. </w:t>
      </w:r>
      <w:r>
        <w:rPr>
          <w:rStyle w:val="2f4"/>
        </w:rPr>
        <w:t>1990 Jan</w:t>
      </w:r>
      <w:r>
        <w:rPr>
          <w:rStyle w:val="2f5"/>
        </w:rPr>
        <w:t>:</w:t>
      </w:r>
      <w:r>
        <w:rPr>
          <w:rStyle w:val="2f4"/>
        </w:rPr>
        <w:t>35GT49-54.</w:t>
      </w:r>
    </w:p>
    <w:p w14:paraId="6FE87D62" w14:textId="77777777" w:rsidR="0079782E" w:rsidRDefault="003039BE">
      <w:pPr>
        <w:pStyle w:val="10"/>
        <w:keepNext/>
        <w:keepLines/>
        <w:shd w:val="clear" w:color="auto" w:fill="auto"/>
        <w:spacing w:before="0" w:after="0" w:line="389" w:lineRule="exact"/>
        <w:jc w:val="center"/>
      </w:pPr>
      <w:bookmarkStart w:id="208" w:name="bookmark208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Соетав рабочей группы по</w:t>
      </w:r>
      <w:r>
        <w:br/>
        <w:t>разработке и пересмотру клинических</w:t>
      </w:r>
      <w:bookmarkEnd w:id="208"/>
    </w:p>
    <w:p w14:paraId="451F155B" w14:textId="77777777" w:rsidR="0079782E" w:rsidRDefault="003039BE">
      <w:pPr>
        <w:pStyle w:val="10"/>
        <w:keepNext/>
        <w:keepLines/>
        <w:shd w:val="clear" w:color="auto" w:fill="auto"/>
        <w:spacing w:before="0" w:after="0" w:line="389" w:lineRule="exact"/>
        <w:jc w:val="center"/>
      </w:pPr>
      <w:bookmarkStart w:id="209" w:name="bookmark209"/>
      <w:r>
        <w:t>рекомендаций</w:t>
      </w:r>
      <w:bookmarkEnd w:id="209"/>
    </w:p>
    <w:p w14:paraId="54832E88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Президиум рабочей группы:</w:t>
      </w:r>
    </w:p>
    <w:p w14:paraId="479CF584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д.м.н. Аверков О.В. (Моеква) — еопредеедатель</w:t>
      </w:r>
    </w:p>
    <w:p w14:paraId="6B83A82F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проф. Дугшяков Д.В. (Самара)</w:t>
      </w:r>
    </w:p>
    <w:p w14:paraId="34D80E1C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д.м.н. Гиляров М.Ю. (Моеква)</w:t>
      </w:r>
    </w:p>
    <w:p w14:paraId="5FA20589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 xml:space="preserve">д.м.н. </w:t>
      </w:r>
      <w:r>
        <w:rPr>
          <w:rStyle w:val="26"/>
        </w:rPr>
        <w:t>Новикова Н.А. (Моеква)</w:t>
      </w:r>
    </w:p>
    <w:p w14:paraId="65BB4FE7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д.м.н. Шахнович Р.М. (Моеква) — еопредеедатель</w:t>
      </w:r>
    </w:p>
    <w:p w14:paraId="5DF549C7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к.м.н. Яковлев А.Н. (Санкт-Петербург),</w:t>
      </w:r>
    </w:p>
    <w:p w14:paraId="261C309C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Другие члены рабочей группы:</w:t>
      </w:r>
    </w:p>
    <w:p w14:paraId="228197EE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проф. Абугов С.А. (Моеква)</w:t>
      </w:r>
    </w:p>
    <w:p w14:paraId="60AE5555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академик РАН, проф. Алекян Б.Г. (Моеква),</w:t>
      </w:r>
    </w:p>
    <w:p w14:paraId="1B0C8FD9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проф. Архипов М.В. (Екатеринбург),</w:t>
      </w:r>
    </w:p>
    <w:p w14:paraId="4BF735DF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член-корр. РАН</w:t>
      </w:r>
      <w:r>
        <w:rPr>
          <w:rStyle w:val="26"/>
        </w:rPr>
        <w:t>, проф. Барбараш О.Л. (Кемерово)</w:t>
      </w:r>
    </w:p>
    <w:p w14:paraId="65DA9522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академик РАН, проф. Бойцов С. А. (Моеква),</w:t>
      </w:r>
    </w:p>
    <w:p w14:paraId="0D98337D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проф. Ваеильева Е.Ю. (Моеква)</w:t>
      </w:r>
    </w:p>
    <w:p w14:paraId="22FBF8BC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проф. Еалявич А.С. (Казань)</w:t>
      </w:r>
    </w:p>
    <w:p w14:paraId="37821239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проф. Еанюков В.И. (Кемерово)</w:t>
      </w:r>
    </w:p>
    <w:p w14:paraId="1401EAF4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проф. Еиляревекий С.Р (Моеква)</w:t>
      </w:r>
    </w:p>
    <w:p w14:paraId="289F48BE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академик РАН, проф. Еолухова Е.З. (Моеква)</w:t>
      </w:r>
    </w:p>
    <w:p w14:paraId="01B65A0C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 xml:space="preserve">проф. </w:t>
      </w:r>
      <w:r>
        <w:rPr>
          <w:rStyle w:val="26"/>
        </w:rPr>
        <w:t>Ерацианекий Н.А. (Моеква)</w:t>
      </w:r>
    </w:p>
    <w:p w14:paraId="4BA93A9A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проф. Затейщиков Д.А. (Моеква)</w:t>
      </w:r>
    </w:p>
    <w:p w14:paraId="363A0149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проф. Карпов Ю.А. (Моеква)</w:t>
      </w:r>
    </w:p>
    <w:p w14:paraId="6A50281B" w14:textId="77777777" w:rsidR="0079782E" w:rsidRDefault="003039BE">
      <w:pPr>
        <w:pStyle w:val="25"/>
        <w:shd w:val="clear" w:color="auto" w:fill="auto"/>
        <w:spacing w:before="0" w:after="0" w:line="658" w:lineRule="exact"/>
        <w:ind w:firstLine="0"/>
        <w:jc w:val="left"/>
      </w:pPr>
      <w:r>
        <w:rPr>
          <w:rStyle w:val="26"/>
        </w:rPr>
        <w:t>проф. Коемачева Е.Д. (Краенодар) проф. Лопатин Ю.М. (Волгоград)</w:t>
      </w:r>
    </w:p>
    <w:p w14:paraId="201F84CD" w14:textId="77777777" w:rsidR="0079782E" w:rsidRDefault="003039BE">
      <w:pPr>
        <w:pStyle w:val="25"/>
        <w:shd w:val="clear" w:color="auto" w:fill="auto"/>
        <w:spacing w:before="0" w:after="0" w:line="658" w:lineRule="exact"/>
        <w:ind w:right="6940" w:firstLine="0"/>
        <w:jc w:val="left"/>
      </w:pPr>
      <w:r>
        <w:rPr>
          <w:rStyle w:val="26"/>
        </w:rPr>
        <w:lastRenderedPageBreak/>
        <w:t>проф. Марков В.А. (Томск) проф. Никулина Н.Н. (Рязань) проф. Панченко Е.П. (Москва) к.м.н. Певзнер Д.В. (Мос</w:t>
      </w:r>
      <w:r>
        <w:rPr>
          <w:rStyle w:val="26"/>
        </w:rPr>
        <w:t>ква) проф.Погосова Н.В. (Москва) проф. Протопопов А.В. (Красноярск) проф. Скрынник Д.В (Москва) проф. Терещенко С.Н. (Москва) проф. Устюгов С.А. (Красноярск) д.м.н. Хрипун А.В. (Ростов-на-Дону) проф. Шалаев С.В. (Тюмень)</w:t>
      </w:r>
    </w:p>
    <w:p w14:paraId="74368303" w14:textId="77777777" w:rsidR="0079782E" w:rsidRDefault="003039BE">
      <w:pPr>
        <w:pStyle w:val="25"/>
        <w:shd w:val="clear" w:color="auto" w:fill="auto"/>
        <w:spacing w:before="0" w:after="0" w:line="658" w:lineRule="exact"/>
        <w:ind w:right="5040" w:firstLine="0"/>
        <w:jc w:val="left"/>
      </w:pPr>
      <w:r>
        <w:rPr>
          <w:rStyle w:val="26"/>
        </w:rPr>
        <w:t>академик РАН, проф. Шляхто Е.В. (Са</w:t>
      </w:r>
      <w:r>
        <w:rPr>
          <w:rStyle w:val="26"/>
        </w:rPr>
        <w:t>нкт-Петербург) проф. Шпектор А.В. (Москва) д.м.н. Явелов И.С. (Москва) проф. Якушин С.С. (Рязань).</w:t>
      </w:r>
    </w:p>
    <w:p w14:paraId="6A4D026C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pgSz w:w="11899" w:h="17880"/>
          <w:pgMar w:top="530" w:right="295" w:bottom="1068" w:left="295" w:header="0" w:footer="3" w:gutter="0"/>
          <w:cols w:space="720"/>
          <w:noEndnote/>
          <w:docGrid w:linePitch="360"/>
        </w:sectPr>
      </w:pPr>
      <w:r>
        <w:rPr>
          <w:rStyle w:val="27"/>
        </w:rPr>
        <w:t xml:space="preserve">Все члены Рабочей группы подтвердили отсутствие финансовой поддержки/конфликта интересов, о которых необходимо сообщить. </w:t>
      </w:r>
      <w:r>
        <w:rPr>
          <w:rStyle w:val="26"/>
        </w:rPr>
        <w:t>В случае сообще</w:t>
      </w:r>
      <w:r>
        <w:rPr>
          <w:rStyle w:val="26"/>
        </w:rPr>
        <w:t>ния о наличии конфликта интересов члены рабочей группы бьши исключены из обсуждения разделов, связанных с областью конфликта интересов.</w:t>
      </w:r>
    </w:p>
    <w:p w14:paraId="2762DEA6" w14:textId="77777777" w:rsidR="0079782E" w:rsidRDefault="003039BE">
      <w:pPr>
        <w:pStyle w:val="10"/>
        <w:keepNext/>
        <w:keepLines/>
        <w:shd w:val="clear" w:color="auto" w:fill="auto"/>
        <w:spacing w:before="0" w:after="219" w:line="384" w:lineRule="exact"/>
        <w:ind w:left="20"/>
        <w:jc w:val="center"/>
      </w:pPr>
      <w:bookmarkStart w:id="210" w:name="bookmark210"/>
      <w:r>
        <w:lastRenderedPageBreak/>
        <w:t>Приложение А2. Методология разработки</w:t>
      </w:r>
      <w:r>
        <w:br/>
        <w:t>клинических рекомендации</w:t>
      </w:r>
      <w:bookmarkEnd w:id="210"/>
    </w:p>
    <w:p w14:paraId="170451FC" w14:textId="77777777" w:rsidR="0079782E" w:rsidRDefault="003039BE">
      <w:pPr>
        <w:pStyle w:val="47"/>
        <w:keepNext/>
        <w:keepLines/>
        <w:shd w:val="clear" w:color="auto" w:fill="auto"/>
        <w:spacing w:before="0" w:after="239" w:line="260" w:lineRule="exact"/>
      </w:pPr>
      <w:bookmarkStart w:id="211" w:name="bookmark211"/>
      <w:r>
        <w:rPr>
          <w:rStyle w:val="48"/>
          <w:b/>
          <w:bCs/>
        </w:rPr>
        <w:t xml:space="preserve">Целевая аудитория данных клинических </w:t>
      </w:r>
      <w:r>
        <w:rPr>
          <w:rStyle w:val="48"/>
          <w:b/>
          <w:bCs/>
        </w:rPr>
        <w:t>рекомендаций:</w:t>
      </w:r>
      <w:bookmarkEnd w:id="211"/>
    </w:p>
    <w:p w14:paraId="1BC9F58F" w14:textId="77777777" w:rsidR="0079782E" w:rsidRDefault="003039BE">
      <w:pPr>
        <w:pStyle w:val="25"/>
        <w:numPr>
          <w:ilvl w:val="0"/>
          <w:numId w:val="40"/>
        </w:numPr>
        <w:shd w:val="clear" w:color="auto" w:fill="auto"/>
        <w:tabs>
          <w:tab w:val="left" w:pos="614"/>
        </w:tabs>
        <w:spacing w:before="0" w:after="0" w:line="389" w:lineRule="exact"/>
        <w:ind w:left="280" w:firstLine="0"/>
        <w:jc w:val="both"/>
      </w:pPr>
      <w:r>
        <w:rPr>
          <w:rStyle w:val="26"/>
        </w:rPr>
        <w:t>Врач-кардиолог.</w:t>
      </w:r>
    </w:p>
    <w:p w14:paraId="2DDE2D97" w14:textId="77777777" w:rsidR="0079782E" w:rsidRDefault="003039BE">
      <w:pPr>
        <w:pStyle w:val="25"/>
        <w:numPr>
          <w:ilvl w:val="0"/>
          <w:numId w:val="40"/>
        </w:numPr>
        <w:shd w:val="clear" w:color="auto" w:fill="auto"/>
        <w:tabs>
          <w:tab w:val="left" w:pos="643"/>
        </w:tabs>
        <w:spacing w:before="0" w:after="0" w:line="389" w:lineRule="exact"/>
        <w:ind w:left="280" w:firstLine="0"/>
        <w:jc w:val="both"/>
      </w:pPr>
      <w:r>
        <w:rPr>
          <w:rStyle w:val="26"/>
        </w:rPr>
        <w:t>Врач-анестезиолог-реаниматолог.</w:t>
      </w:r>
    </w:p>
    <w:p w14:paraId="3F87CE00" w14:textId="77777777" w:rsidR="0079782E" w:rsidRDefault="003039BE">
      <w:pPr>
        <w:pStyle w:val="25"/>
        <w:numPr>
          <w:ilvl w:val="0"/>
          <w:numId w:val="40"/>
        </w:numPr>
        <w:shd w:val="clear" w:color="auto" w:fill="auto"/>
        <w:tabs>
          <w:tab w:val="left" w:pos="643"/>
        </w:tabs>
        <w:spacing w:before="0" w:after="0" w:line="389" w:lineRule="exact"/>
        <w:ind w:left="280" w:firstLine="0"/>
        <w:jc w:val="both"/>
      </w:pPr>
      <w:r>
        <w:rPr>
          <w:rStyle w:val="26"/>
        </w:rPr>
        <w:t>Фельдшер екорой медицинекой помощи.</w:t>
      </w:r>
    </w:p>
    <w:p w14:paraId="57F6AF2A" w14:textId="77777777" w:rsidR="0079782E" w:rsidRDefault="003039BE">
      <w:pPr>
        <w:pStyle w:val="25"/>
        <w:numPr>
          <w:ilvl w:val="0"/>
          <w:numId w:val="40"/>
        </w:numPr>
        <w:shd w:val="clear" w:color="auto" w:fill="auto"/>
        <w:tabs>
          <w:tab w:val="left" w:pos="643"/>
        </w:tabs>
        <w:spacing w:before="0" w:after="0" w:line="389" w:lineRule="exact"/>
        <w:ind w:left="280" w:firstLine="0"/>
        <w:jc w:val="both"/>
      </w:pPr>
      <w:r>
        <w:rPr>
          <w:rStyle w:val="26"/>
        </w:rPr>
        <w:t>Врач екорой медицинекой помощи.</w:t>
      </w:r>
    </w:p>
    <w:p w14:paraId="2DAABDF1" w14:textId="77777777" w:rsidR="0079782E" w:rsidRDefault="003039BE">
      <w:pPr>
        <w:pStyle w:val="25"/>
        <w:numPr>
          <w:ilvl w:val="0"/>
          <w:numId w:val="40"/>
        </w:numPr>
        <w:shd w:val="clear" w:color="auto" w:fill="auto"/>
        <w:tabs>
          <w:tab w:val="left" w:pos="643"/>
        </w:tabs>
        <w:spacing w:before="0" w:after="0" w:line="389" w:lineRule="exact"/>
        <w:ind w:left="280" w:firstLine="0"/>
        <w:jc w:val="both"/>
      </w:pPr>
      <w:r>
        <w:rPr>
          <w:rStyle w:val="26"/>
        </w:rPr>
        <w:t>Врач-терапевт.</w:t>
      </w:r>
    </w:p>
    <w:p w14:paraId="0A459EAC" w14:textId="77777777" w:rsidR="0079782E" w:rsidRDefault="003039BE">
      <w:pPr>
        <w:pStyle w:val="25"/>
        <w:numPr>
          <w:ilvl w:val="0"/>
          <w:numId w:val="40"/>
        </w:numPr>
        <w:shd w:val="clear" w:color="auto" w:fill="auto"/>
        <w:tabs>
          <w:tab w:val="left" w:pos="643"/>
        </w:tabs>
        <w:spacing w:before="0" w:after="0" w:line="389" w:lineRule="exact"/>
        <w:ind w:left="280" w:firstLine="0"/>
        <w:jc w:val="both"/>
      </w:pPr>
      <w:r>
        <w:rPr>
          <w:rStyle w:val="26"/>
        </w:rPr>
        <w:t>Врач-терапевт учаетковый.</w:t>
      </w:r>
    </w:p>
    <w:p w14:paraId="2BE4D0FA" w14:textId="77777777" w:rsidR="0079782E" w:rsidRDefault="003039BE">
      <w:pPr>
        <w:pStyle w:val="25"/>
        <w:numPr>
          <w:ilvl w:val="0"/>
          <w:numId w:val="40"/>
        </w:numPr>
        <w:shd w:val="clear" w:color="auto" w:fill="auto"/>
        <w:tabs>
          <w:tab w:val="left" w:pos="643"/>
        </w:tabs>
        <w:spacing w:before="0" w:after="0" w:line="389" w:lineRule="exact"/>
        <w:ind w:left="280" w:firstLine="0"/>
        <w:jc w:val="both"/>
      </w:pPr>
      <w:r>
        <w:rPr>
          <w:rStyle w:val="26"/>
        </w:rPr>
        <w:t>Врач общей практики (еемейный врач).</w:t>
      </w:r>
    </w:p>
    <w:p w14:paraId="0431CBE8" w14:textId="77777777" w:rsidR="0079782E" w:rsidRDefault="003039BE">
      <w:pPr>
        <w:pStyle w:val="25"/>
        <w:numPr>
          <w:ilvl w:val="0"/>
          <w:numId w:val="40"/>
        </w:numPr>
        <w:shd w:val="clear" w:color="auto" w:fill="auto"/>
        <w:tabs>
          <w:tab w:val="left" w:pos="643"/>
        </w:tabs>
        <w:spacing w:before="0" w:after="0" w:line="389" w:lineRule="exact"/>
        <w:ind w:left="280" w:firstLine="0"/>
        <w:jc w:val="both"/>
      </w:pPr>
      <w:r>
        <w:rPr>
          <w:rStyle w:val="26"/>
        </w:rPr>
        <w:t>Врач-еердечно-еоеудиетый хирург.</w:t>
      </w:r>
    </w:p>
    <w:p w14:paraId="056848E5" w14:textId="77777777" w:rsidR="0079782E" w:rsidRDefault="003039BE">
      <w:pPr>
        <w:pStyle w:val="25"/>
        <w:numPr>
          <w:ilvl w:val="0"/>
          <w:numId w:val="40"/>
        </w:numPr>
        <w:shd w:val="clear" w:color="auto" w:fill="auto"/>
        <w:tabs>
          <w:tab w:val="left" w:pos="643"/>
        </w:tabs>
        <w:spacing w:before="0" w:after="240" w:line="389" w:lineRule="exact"/>
        <w:ind w:left="280" w:firstLine="0"/>
        <w:jc w:val="both"/>
      </w:pPr>
      <w:r>
        <w:rPr>
          <w:rStyle w:val="26"/>
        </w:rPr>
        <w:t>Врач по рентген</w:t>
      </w:r>
      <w:r>
        <w:rPr>
          <w:rStyle w:val="26"/>
        </w:rPr>
        <w:t>эноваекулярным методам диагноетики и лечения.</w:t>
      </w:r>
    </w:p>
    <w:p w14:paraId="0CC122DB" w14:textId="77777777" w:rsidR="0079782E" w:rsidRDefault="003039BE">
      <w:pPr>
        <w:pStyle w:val="25"/>
        <w:shd w:val="clear" w:color="auto" w:fill="auto"/>
        <w:spacing w:before="0" w:after="244" w:line="389" w:lineRule="exact"/>
        <w:ind w:firstLine="0"/>
        <w:jc w:val="both"/>
      </w:pPr>
      <w:r>
        <w:rPr>
          <w:rStyle w:val="26"/>
        </w:rPr>
        <w:t>Веледетвие того, что члены Роееийекого кардиологичеекого общеетва входят в еоетав Европейекого общеетва кардиологов и также являютея его членами, вее рекомендации Европейекого общеетва кардиологов (ЕОК) формиру</w:t>
      </w:r>
      <w:r>
        <w:rPr>
          <w:rStyle w:val="26"/>
        </w:rPr>
        <w:t>ютея е учаетием роееийеких экепертов, которые являютея еоавторами европейеких рекомендаций. Таким образом, еущеетвующие рекомендации ЕОК отражают общее мнение ведущих роееийеких и европейеких кардиологов. В евязи е этим формирование Национальных рекомендац</w:t>
      </w:r>
      <w:r>
        <w:rPr>
          <w:rStyle w:val="26"/>
        </w:rPr>
        <w:t>ий проводилоеь на оенове рекомендаций ЕОК, е учетом национальной епецифики, оеобенноетей обеледования, лечения, учитывающих доетупноеть медицинекой помощи. По этой причине в текете наетоящих клиничееких рекомендаций одновременно иепользованы две шкалы оцен</w:t>
      </w:r>
      <w:r>
        <w:rPr>
          <w:rStyle w:val="26"/>
        </w:rPr>
        <w:t>ки доетоверноети доказательетв тезиеов рекомендаций: уровни доетоверноети доказательетв ЕОК е УУР и УДД. Добавлены клаееы рекомендаций ЕОК, позволяющие оценить необходимоеть выполнения тезиеа рекомендаций (Таблицы 1, 2, 3, 4).</w:t>
      </w:r>
    </w:p>
    <w:p w14:paraId="6862DEBC" w14:textId="77777777" w:rsidR="0079782E" w:rsidRDefault="003039BE">
      <w:pPr>
        <w:pStyle w:val="25"/>
        <w:shd w:val="clear" w:color="auto" w:fill="auto"/>
        <w:spacing w:before="0" w:after="0" w:line="384" w:lineRule="exact"/>
        <w:ind w:firstLine="0"/>
        <w:jc w:val="both"/>
      </w:pPr>
      <w:r>
        <w:rPr>
          <w:rStyle w:val="27"/>
        </w:rPr>
        <w:t xml:space="preserve">Таблица 1. </w:t>
      </w:r>
      <w:r>
        <w:rPr>
          <w:rStyle w:val="26"/>
        </w:rPr>
        <w:t xml:space="preserve">Клаееы </w:t>
      </w:r>
      <w:r>
        <w:rPr>
          <w:rStyle w:val="26"/>
        </w:rPr>
        <w:t>показаний еоглаено рекомендациям Европейекого Общеетва Кардиологов (ЕОК)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6605"/>
        <w:gridCol w:w="2443"/>
      </w:tblGrid>
      <w:tr w:rsidR="0079782E" w14:paraId="36218C74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7AE7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8pt"/>
              </w:rPr>
              <w:t>Класс</w:t>
            </w:r>
          </w:p>
          <w:p w14:paraId="25BCA86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8pt"/>
              </w:rPr>
              <w:t>рекомендаций</w:t>
            </w:r>
          </w:p>
          <w:p w14:paraId="51945DF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8pt"/>
              </w:rPr>
              <w:t>ЕОК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5A69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Определение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400B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Предлагаемая</w:t>
            </w:r>
          </w:p>
          <w:p w14:paraId="520C1F8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формулировка</w:t>
            </w:r>
          </w:p>
        </w:tc>
      </w:tr>
      <w:tr w:rsidR="0079782E" w14:paraId="752DE56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609E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</w:t>
            </w:r>
          </w:p>
        </w:tc>
        <w:tc>
          <w:tcPr>
            <w:tcW w:w="6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6622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Доказано или общепризнанно, что диагностическая процедура, вмешательство/лечение являются эффективными и </w:t>
            </w:r>
            <w:r>
              <w:rPr>
                <w:rStyle w:val="2MicrosoftSansSerif9pt"/>
              </w:rPr>
              <w:t>полезными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0EC8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Рекомендовано/</w:t>
            </w:r>
          </w:p>
        </w:tc>
      </w:tr>
      <w:tr w:rsidR="0079782E" w14:paraId="6C6CE63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14:paraId="7CC5B63E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ED5A0A" w14:textId="77777777" w:rsidR="0079782E" w:rsidRDefault="0079782E">
            <w:pPr>
              <w:framePr w:w="11155" w:wrap="notBeside" w:vAnchor="text" w:hAnchor="text" w:xAlign="center" w:y="1"/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412A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показано</w:t>
            </w:r>
          </w:p>
        </w:tc>
      </w:tr>
      <w:tr w:rsidR="0079782E" w14:paraId="391D9157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8998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II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6D03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9pt"/>
              </w:rPr>
              <w:t>Противоречивые данные и/или мнения об эффективности/пользе диагностической процедуры, вмешательства, лечения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FD28F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0D9B8E6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14:paraId="3E5D84D5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05" w:type="dxa"/>
            <w:tcBorders>
              <w:left w:val="single" w:sz="4" w:space="0" w:color="auto"/>
            </w:tcBorders>
            <w:shd w:val="clear" w:color="auto" w:fill="FFFFFF"/>
          </w:tcPr>
          <w:p w14:paraId="24BDAB2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Большинство данных/мнений в пользу эффективности/пользы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B035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Целесообразно</w:t>
            </w:r>
          </w:p>
        </w:tc>
      </w:tr>
      <w:tr w:rsidR="0079782E" w14:paraId="5FB281A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14:paraId="23B2B393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05" w:type="dxa"/>
            <w:tcBorders>
              <w:left w:val="single" w:sz="4" w:space="0" w:color="auto"/>
            </w:tcBorders>
            <w:shd w:val="clear" w:color="auto" w:fill="FFFFFF"/>
          </w:tcPr>
          <w:p w14:paraId="199FE40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диагностической </w:t>
            </w:r>
            <w:r>
              <w:rPr>
                <w:rStyle w:val="2MicrosoftSansSerif9pt"/>
              </w:rPr>
              <w:t>процедуры, вмешательства, лечения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C6B7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Применять</w:t>
            </w:r>
          </w:p>
        </w:tc>
      </w:tr>
      <w:tr w:rsidR="0079782E" w14:paraId="3CCF0DA7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14:paraId="5E25A97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Па</w:t>
            </w:r>
          </w:p>
        </w:tc>
        <w:tc>
          <w:tcPr>
            <w:tcW w:w="6605" w:type="dxa"/>
            <w:tcBorders>
              <w:left w:val="single" w:sz="4" w:space="0" w:color="auto"/>
            </w:tcBorders>
            <w:shd w:val="clear" w:color="auto" w:fill="FFFFFF"/>
          </w:tcPr>
          <w:p w14:paraId="65E2BEA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Эффективность/польза диагностической процедуры, вмешательства, лечения установлены менее убедительно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8DBA4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603ABE6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14:paraId="6E4B88C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ПЬ</w:t>
            </w:r>
          </w:p>
        </w:tc>
        <w:tc>
          <w:tcPr>
            <w:tcW w:w="6605" w:type="dxa"/>
            <w:tcBorders>
              <w:left w:val="single" w:sz="4" w:space="0" w:color="auto"/>
            </w:tcBorders>
            <w:shd w:val="clear" w:color="auto" w:fill="FFFFFF"/>
          </w:tcPr>
          <w:p w14:paraId="62CBDEBC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D06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Можно</w:t>
            </w:r>
          </w:p>
          <w:p w14:paraId="4C43CDC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применять</w:t>
            </w:r>
          </w:p>
        </w:tc>
      </w:tr>
      <w:tr w:rsidR="0079782E" w14:paraId="7376926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8926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III</w:t>
            </w:r>
          </w:p>
        </w:tc>
        <w:tc>
          <w:tcPr>
            <w:tcW w:w="6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61AD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Данные или единое мнение, что диагностическая процедура, </w:t>
            </w:r>
            <w:r>
              <w:rPr>
                <w:rStyle w:val="2MicrosoftSansSerif9pt"/>
              </w:rPr>
              <w:t>вмешательство, лечение бесполезны/неэффективны, а в ряде случаев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1842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Не</w:t>
            </w:r>
          </w:p>
        </w:tc>
      </w:tr>
      <w:tr w:rsidR="0079782E" w14:paraId="3F37652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14:paraId="26DC0810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2E0495" w14:textId="77777777" w:rsidR="0079782E" w:rsidRDefault="0079782E">
            <w:pPr>
              <w:framePr w:w="11155" w:wrap="notBeside" w:vAnchor="text" w:hAnchor="text" w:xAlign="center" w:y="1"/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2BFD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рекомендуется</w:t>
            </w:r>
          </w:p>
        </w:tc>
      </w:tr>
      <w:tr w:rsidR="0079782E" w14:paraId="6E604F4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0DAF8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D265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могут приносить вред.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4FE6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применять</w:t>
            </w:r>
          </w:p>
        </w:tc>
      </w:tr>
    </w:tbl>
    <w:p w14:paraId="7FCDD717" w14:textId="77777777" w:rsidR="0079782E" w:rsidRDefault="003039BE">
      <w:pPr>
        <w:pStyle w:val="ad"/>
        <w:framePr w:w="11155" w:wrap="notBeside" w:vAnchor="text" w:hAnchor="text" w:xAlign="center" w:y="1"/>
        <w:shd w:val="clear" w:color="auto" w:fill="auto"/>
      </w:pPr>
      <w:r>
        <w:rPr>
          <w:rStyle w:val="ae"/>
        </w:rPr>
        <w:t xml:space="preserve">Таблица 2. </w:t>
      </w:r>
      <w:r>
        <w:rPr>
          <w:rStyle w:val="af"/>
        </w:rPr>
        <w:t>Уровни доетоверноети доказательетв еоглаено рекомендациям Европейекого Общеетва Кардиологов (ЕОК)</w:t>
      </w:r>
    </w:p>
    <w:p w14:paraId="16C18312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18CE0ACE" w14:textId="77777777" w:rsidR="0079782E" w:rsidRDefault="0079782E">
      <w:pPr>
        <w:rPr>
          <w:sz w:val="2"/>
          <w:szCs w:val="2"/>
        </w:rPr>
      </w:pPr>
    </w:p>
    <w:p w14:paraId="33813C55" w14:textId="77777777" w:rsidR="0079782E" w:rsidRDefault="0079782E">
      <w:pPr>
        <w:rPr>
          <w:sz w:val="2"/>
          <w:szCs w:val="2"/>
        </w:rPr>
        <w:sectPr w:rsidR="0079782E">
          <w:pgSz w:w="11899" w:h="17880"/>
          <w:pgMar w:top="485" w:right="293" w:bottom="485" w:left="29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9811"/>
      </w:tblGrid>
      <w:tr w:rsidR="0079782E" w14:paraId="076746D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444E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lastRenderedPageBreak/>
              <w:t>А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3F1F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Данные многочисленных рандомизированных клинических исследований или метаанализов</w:t>
            </w:r>
          </w:p>
        </w:tc>
      </w:tr>
      <w:tr w:rsidR="0079782E" w14:paraId="0D2E7497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6387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В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A0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9pt"/>
              </w:rPr>
              <w:t>Данные получены по результатам одного рандомизированного клинического исследования или крупных нерандомизированных исследований</w:t>
            </w:r>
          </w:p>
        </w:tc>
      </w:tr>
      <w:tr w:rsidR="0079782E" w14:paraId="5392D69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B6EB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С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4371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Согласованное мнение экспертов </w:t>
            </w:r>
            <w:r>
              <w:rPr>
                <w:rStyle w:val="2MicrosoftSansSerif9pt"/>
              </w:rPr>
              <w:t>и/или результаты небольших исследований, ретроспективных исследований, регистров</w:t>
            </w:r>
          </w:p>
        </w:tc>
      </w:tr>
    </w:tbl>
    <w:p w14:paraId="433FE34E" w14:textId="77777777" w:rsidR="0079782E" w:rsidRDefault="003039BE">
      <w:pPr>
        <w:pStyle w:val="ad"/>
        <w:framePr w:w="11155" w:wrap="notBeside" w:vAnchor="text" w:hAnchor="text" w:xAlign="center" w:y="1"/>
        <w:shd w:val="clear" w:color="auto" w:fill="auto"/>
        <w:spacing w:line="384" w:lineRule="exact"/>
      </w:pPr>
      <w:r>
        <w:rPr>
          <w:rStyle w:val="ae"/>
        </w:rPr>
        <w:t xml:space="preserve">Таблица 3. </w:t>
      </w:r>
      <w:r>
        <w:rPr>
          <w:rStyle w:val="af"/>
        </w:rPr>
        <w:t>Шкала оценки уровней доетоверноети доказательетв (УДД) для методов диагноетики (диагноетичееких вмешательетв)</w:t>
      </w:r>
    </w:p>
    <w:p w14:paraId="05000FDD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6E6D53AB" w14:textId="77777777" w:rsidR="0079782E" w:rsidRDefault="007978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0262"/>
      </w:tblGrid>
      <w:tr w:rsidR="0079782E" w14:paraId="3D1623B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FC4C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УДД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D14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79782E" w14:paraId="10BAB59A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49B1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8E0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Систематические обзоры </w:t>
            </w:r>
            <w:r>
              <w:rPr>
                <w:rStyle w:val="2MicrosoftSansSerif9pt"/>
              </w:rPr>
              <w:t>исследований с контролем референсным методом или систематический обзор рандомизированных клинических исследований с применением метаанализа</w:t>
            </w:r>
          </w:p>
        </w:tc>
      </w:tr>
      <w:tr w:rsidR="0079782E" w14:paraId="11EE0F94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5845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2FE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Отдельные исследования с контролем референсным методом или отдельные рандомизированные клинические </w:t>
            </w:r>
            <w:r>
              <w:rPr>
                <w:rStyle w:val="2MicrosoftSansSerif9pt"/>
              </w:rPr>
              <w:t>исследования и систематические обзоры исследований любого дизайна, за исключением рандомизированных клинических исследований с применением метаанализа</w:t>
            </w:r>
          </w:p>
        </w:tc>
      </w:tr>
      <w:tr w:rsidR="0079782E" w14:paraId="5410741E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85AC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3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EB4F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Исследования без последовательного контроля референсным методом, или исследования с </w:t>
            </w:r>
            <w:r>
              <w:rPr>
                <w:rStyle w:val="2MicrosoftSansSerif9pt"/>
              </w:rPr>
              <w:t>референсным методом, не являющимся независимым от исследуемого метода, или нерандомизированные сравнительные исследования, в том числе когортные исследования</w:t>
            </w:r>
          </w:p>
        </w:tc>
      </w:tr>
      <w:tr w:rsidR="0079782E" w14:paraId="05B0877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3725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4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A24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Несравнительные исследования, описание клинического случая</w:t>
            </w:r>
          </w:p>
        </w:tc>
      </w:tr>
      <w:tr w:rsidR="0079782E" w14:paraId="7F60E7F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9C71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5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83FB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Имеется лишь </w:t>
            </w:r>
            <w:r>
              <w:rPr>
                <w:rStyle w:val="2MicrosoftSansSerif9pt"/>
              </w:rPr>
              <w:t>обоснование механизма действия или мнение экспертов</w:t>
            </w:r>
          </w:p>
        </w:tc>
      </w:tr>
    </w:tbl>
    <w:p w14:paraId="43B0713C" w14:textId="77777777" w:rsidR="0079782E" w:rsidRDefault="003039BE">
      <w:pPr>
        <w:pStyle w:val="ad"/>
        <w:framePr w:w="11155" w:wrap="notBeside" w:vAnchor="text" w:hAnchor="text" w:xAlign="center" w:y="1"/>
        <w:shd w:val="clear" w:color="auto" w:fill="auto"/>
      </w:pPr>
      <w:r>
        <w:rPr>
          <w:rStyle w:val="ae"/>
        </w:rPr>
        <w:t xml:space="preserve">Таблица 4. </w:t>
      </w:r>
      <w:r>
        <w:rPr>
          <w:rStyle w:val="af"/>
        </w:rPr>
        <w:t>Шкала оценки уровней доетоверноети доказательетв (УДД) для методов профилактики, лечения и реабилитации (профилактичееких, лечебных, реабилитационных вмешательетв)</w:t>
      </w:r>
    </w:p>
    <w:p w14:paraId="62F4D7BF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6605A921" w14:textId="77777777" w:rsidR="0079782E" w:rsidRDefault="007978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0382"/>
      </w:tblGrid>
      <w:tr w:rsidR="0079782E" w14:paraId="2C0FD94F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642A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УДД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827E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79782E" w14:paraId="46FE097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0770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29E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Систематический обзор РКИ с применением метаанализа</w:t>
            </w:r>
          </w:p>
        </w:tc>
      </w:tr>
      <w:tr w:rsidR="0079782E" w14:paraId="2A0639E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CDFF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8A4C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Отдельные РКИ и систематические обзоры исследований любого дизайна, за исключением РКИ с применением метаанализа</w:t>
            </w:r>
          </w:p>
        </w:tc>
      </w:tr>
      <w:tr w:rsidR="0079782E" w14:paraId="6CAF0B6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894C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3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FACA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Нерандомизированные сравнительные исследования, в т.ч. когортные </w:t>
            </w:r>
            <w:r>
              <w:rPr>
                <w:rStyle w:val="2MicrosoftSansSerif9pt"/>
              </w:rPr>
              <w:t>исследования</w:t>
            </w:r>
          </w:p>
        </w:tc>
      </w:tr>
      <w:tr w:rsidR="0079782E" w14:paraId="5C7A9EBF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684D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4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29B4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9pt"/>
              </w:rPr>
              <w:t>Несравнительные исследования, описание клинического случая или серии случаев, исследования «случай- контроль»</w:t>
            </w:r>
          </w:p>
        </w:tc>
      </w:tr>
      <w:tr w:rsidR="0079782E" w14:paraId="35F289D2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8DD9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5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489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349E0346" w14:textId="77777777" w:rsidR="0079782E" w:rsidRDefault="003039BE">
      <w:pPr>
        <w:pStyle w:val="ad"/>
        <w:framePr w:w="11155" w:wrap="notBeside" w:vAnchor="text" w:hAnchor="text" w:xAlign="center" w:y="1"/>
        <w:shd w:val="clear" w:color="auto" w:fill="auto"/>
        <w:spacing w:line="384" w:lineRule="exact"/>
      </w:pPr>
      <w:r>
        <w:rPr>
          <w:rStyle w:val="ae"/>
        </w:rPr>
        <w:t xml:space="preserve">Таблица 5. </w:t>
      </w:r>
      <w:r>
        <w:rPr>
          <w:rStyle w:val="af"/>
        </w:rPr>
        <w:t>Шкала оценки уровней убедительно ети рекомендаций (УУР) для методов профилактики, диагноетики, лечения и реабилитации (профилактичееких, диагноетичееких, лечебных, реабилитационных вмешательетв)</w:t>
      </w:r>
    </w:p>
    <w:p w14:paraId="2CF060EF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1CC375C3" w14:textId="77777777" w:rsidR="0079782E" w:rsidRDefault="007978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586"/>
      </w:tblGrid>
      <w:tr w:rsidR="0079782E" w14:paraId="5446585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9718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УУР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486D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79782E" w14:paraId="3A4A47C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8318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А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417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Сильная </w:t>
            </w:r>
            <w:r>
              <w:rPr>
                <w:rStyle w:val="2MicrosoftSansSerif9pt"/>
              </w:rPr>
              <w:t>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79782E" w14:paraId="0E30210C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F8DC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В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FF7B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Условная </w:t>
            </w:r>
            <w:r>
              <w:rPr>
                <w:rStyle w:val="2MicrosoftSansSerif9pt"/>
              </w:rPr>
              <w:t>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79782E" w14:paraId="3D695CD3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087D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С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87C6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Слабая рекоменд</w:t>
            </w:r>
            <w:r>
              <w:rPr>
                <w:rStyle w:val="2MicrosoftSansSerif9pt"/>
              </w:rPr>
              <w:t>ация (отсутствие доказательств надлежащего качества; 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0E1AE997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397FFEA7" w14:textId="77777777" w:rsidR="0079782E" w:rsidRDefault="0079782E">
      <w:pPr>
        <w:rPr>
          <w:sz w:val="2"/>
          <w:szCs w:val="2"/>
        </w:rPr>
      </w:pPr>
    </w:p>
    <w:p w14:paraId="7E591A5D" w14:textId="77777777" w:rsidR="0079782E" w:rsidRDefault="0079782E">
      <w:pPr>
        <w:rPr>
          <w:sz w:val="2"/>
          <w:szCs w:val="2"/>
        </w:rPr>
        <w:sectPr w:rsidR="0079782E">
          <w:headerReference w:type="even" r:id="rId60"/>
          <w:headerReference w:type="default" r:id="rId61"/>
          <w:pgSz w:w="11899" w:h="17880"/>
          <w:pgMar w:top="688" w:right="369" w:bottom="688" w:left="374" w:header="0" w:footer="3" w:gutter="0"/>
          <w:cols w:space="720"/>
          <w:noEndnote/>
          <w:docGrid w:linePitch="360"/>
        </w:sectPr>
      </w:pPr>
    </w:p>
    <w:p w14:paraId="3B556FDA" w14:textId="77777777" w:rsidR="0079782E" w:rsidRDefault="003039BE">
      <w:pPr>
        <w:pStyle w:val="60"/>
        <w:shd w:val="clear" w:color="auto" w:fill="auto"/>
        <w:spacing w:line="389" w:lineRule="exact"/>
        <w:ind w:left="20"/>
        <w:jc w:val="center"/>
      </w:pPr>
      <w:r>
        <w:lastRenderedPageBreak/>
        <w:t>Приложение АЗ. Справочные материалы,</w:t>
      </w:r>
    </w:p>
    <w:p w14:paraId="57B0C0A8" w14:textId="77777777" w:rsidR="0079782E" w:rsidRDefault="003039BE">
      <w:pPr>
        <w:pStyle w:val="60"/>
        <w:shd w:val="clear" w:color="auto" w:fill="auto"/>
        <w:spacing w:after="120" w:line="389" w:lineRule="exact"/>
        <w:ind w:left="20"/>
        <w:jc w:val="center"/>
      </w:pPr>
      <w:r>
        <w:t>включая соответствие показаний к применению и</w:t>
      </w:r>
      <w:r>
        <w:br/>
        <w:t>противопоказаний, способов применения и доз</w:t>
      </w:r>
      <w:r>
        <w:br/>
      </w:r>
      <w:r>
        <w:t>лекарственных препаратов, инструкции по</w:t>
      </w:r>
      <w:r>
        <w:br/>
        <w:t>применению лекарственного препарата</w:t>
      </w:r>
    </w:p>
    <w:p w14:paraId="32DBCB4B" w14:textId="77777777" w:rsidR="0079782E" w:rsidRDefault="003039BE">
      <w:pPr>
        <w:pStyle w:val="25"/>
        <w:numPr>
          <w:ilvl w:val="0"/>
          <w:numId w:val="41"/>
        </w:numPr>
        <w:shd w:val="clear" w:color="auto" w:fill="auto"/>
        <w:tabs>
          <w:tab w:val="left" w:pos="517"/>
        </w:tabs>
        <w:spacing w:before="0" w:after="0" w:line="389" w:lineRule="exact"/>
        <w:ind w:left="440" w:hanging="260"/>
        <w:jc w:val="both"/>
      </w:pPr>
      <w:r>
        <w:rPr>
          <w:rStyle w:val="26"/>
        </w:rPr>
        <w:t xml:space="preserve">Приказ Министерства здравоохранения РФ от 1 июля 2015 г. № 404ан «Об утверждении стандарта специализированной медицинской помощи при остром инфаркте миокарда (с подъемом сегмента </w:t>
      </w:r>
      <w:r>
        <w:rPr>
          <w:rStyle w:val="26"/>
          <w:lang w:val="en-US" w:eastAsia="en-US" w:bidi="en-US"/>
        </w:rPr>
        <w:t>S</w:t>
      </w:r>
      <w:r>
        <w:rPr>
          <w:rStyle w:val="26"/>
          <w:lang w:val="en-US" w:eastAsia="en-US" w:bidi="en-US"/>
        </w:rPr>
        <w:t xml:space="preserve">T </w:t>
      </w:r>
      <w:r>
        <w:rPr>
          <w:rStyle w:val="26"/>
        </w:rPr>
        <w:t>электрокардиограммы)».</w:t>
      </w:r>
    </w:p>
    <w:p w14:paraId="3512C30E" w14:textId="77777777" w:rsidR="0079782E" w:rsidRDefault="003039BE">
      <w:pPr>
        <w:pStyle w:val="25"/>
        <w:numPr>
          <w:ilvl w:val="0"/>
          <w:numId w:val="41"/>
        </w:numPr>
        <w:shd w:val="clear" w:color="auto" w:fill="auto"/>
        <w:tabs>
          <w:tab w:val="left" w:pos="365"/>
        </w:tabs>
        <w:spacing w:before="0" w:after="0" w:line="389" w:lineRule="exact"/>
        <w:ind w:left="440" w:hanging="440"/>
        <w:jc w:val="left"/>
      </w:pPr>
      <w:r>
        <w:rPr>
          <w:rStyle w:val="26"/>
        </w:rPr>
        <w:t>Приказ Министерства здравоохранения Российской Федерации от 15 июля 2016 г. № 520н «Об утверждении критериев оценки качества медицинской помощи».</w:t>
      </w:r>
    </w:p>
    <w:p w14:paraId="2BD1BC84" w14:textId="77777777" w:rsidR="0079782E" w:rsidRDefault="003039BE">
      <w:pPr>
        <w:pStyle w:val="25"/>
        <w:numPr>
          <w:ilvl w:val="0"/>
          <w:numId w:val="41"/>
        </w:numPr>
        <w:shd w:val="clear" w:color="auto" w:fill="auto"/>
        <w:tabs>
          <w:tab w:val="left" w:pos="545"/>
        </w:tabs>
        <w:spacing w:before="0" w:after="0" w:line="389" w:lineRule="exact"/>
        <w:ind w:left="440" w:hanging="260"/>
        <w:jc w:val="both"/>
      </w:pPr>
      <w:r>
        <w:rPr>
          <w:rStyle w:val="26"/>
        </w:rPr>
        <w:t>Приказ Министерства здравоохранения РФ от 29 марта 2019 г. № 173н «Об утверждении пор</w:t>
      </w:r>
      <w:r>
        <w:rPr>
          <w:rStyle w:val="26"/>
        </w:rPr>
        <w:t>ядка проведения диспансерного наблюдения за взрослыми».</w:t>
      </w:r>
    </w:p>
    <w:p w14:paraId="2839D1EC" w14:textId="77777777" w:rsidR="0079782E" w:rsidRDefault="003039BE">
      <w:pPr>
        <w:pStyle w:val="25"/>
        <w:numPr>
          <w:ilvl w:val="0"/>
          <w:numId w:val="41"/>
        </w:numPr>
        <w:shd w:val="clear" w:color="auto" w:fill="auto"/>
        <w:tabs>
          <w:tab w:val="left" w:pos="365"/>
        </w:tabs>
        <w:spacing w:before="0" w:after="0" w:line="389" w:lineRule="exact"/>
        <w:ind w:left="440" w:hanging="440"/>
        <w:jc w:val="left"/>
        <w:sectPr w:rsidR="0079782E">
          <w:headerReference w:type="even" r:id="rId62"/>
          <w:headerReference w:type="default" r:id="rId63"/>
          <w:pgSz w:w="11899" w:h="17880"/>
          <w:pgMar w:top="530" w:right="302" w:bottom="530" w:left="403" w:header="0" w:footer="3" w:gutter="0"/>
          <w:cols w:space="720"/>
          <w:noEndnote/>
          <w:docGrid w:linePitch="360"/>
        </w:sectPr>
      </w:pPr>
      <w:r>
        <w:rPr>
          <w:rStyle w:val="26"/>
        </w:rPr>
        <w:t>«Методические рекомендации по оценке достоверности доказательств и убедительности рекомендаций» ФГБУ «ЦЭККМП» Минздрава России, 2018.</w:t>
      </w:r>
    </w:p>
    <w:p w14:paraId="4D370687" w14:textId="77777777" w:rsidR="0079782E" w:rsidRDefault="003039BE">
      <w:pPr>
        <w:pStyle w:val="10"/>
        <w:keepNext/>
        <w:keepLines/>
        <w:shd w:val="clear" w:color="auto" w:fill="auto"/>
        <w:spacing w:before="0" w:after="898" w:line="480" w:lineRule="exact"/>
        <w:jc w:val="center"/>
      </w:pPr>
      <w:bookmarkStart w:id="212" w:name="bookmark212"/>
      <w:r>
        <w:lastRenderedPageBreak/>
        <w:t xml:space="preserve">Приложение Б. Алгоритмы действий </w:t>
      </w:r>
      <w:r>
        <w:t>врача</w:t>
      </w:r>
      <w:bookmarkEnd w:id="212"/>
    </w:p>
    <w:p w14:paraId="530240EF" w14:textId="77777777" w:rsidR="0079782E" w:rsidRDefault="003039BE">
      <w:pPr>
        <w:pStyle w:val="2e"/>
        <w:keepNext/>
        <w:keepLines/>
        <w:shd w:val="clear" w:color="auto" w:fill="auto"/>
        <w:spacing w:before="0" w:after="776" w:line="320" w:lineRule="exact"/>
      </w:pPr>
      <w:bookmarkStart w:id="213" w:name="bookmark213"/>
      <w:r>
        <w:rPr>
          <w:rStyle w:val="2f"/>
          <w:b/>
          <w:bCs/>
        </w:rPr>
        <w:t>Приложение Б1. Выбор реперфузии у пациента с ИМп8Т</w:t>
      </w:r>
      <w:bookmarkEnd w:id="213"/>
    </w:p>
    <w:p w14:paraId="1881ED23" w14:textId="33793D81" w:rsidR="0079782E" w:rsidRDefault="00B72C89">
      <w:pPr>
        <w:framePr w:h="6211" w:hSpace="787" w:wrap="notBeside" w:vAnchor="text" w:hAnchor="text" w:x="788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708EAA9" wp14:editId="03AA3328">
            <wp:extent cx="5370830" cy="3949700"/>
            <wp:effectExtent l="0" t="0" r="0" b="0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32929" w14:textId="77777777" w:rsidR="0079782E" w:rsidRDefault="0079782E">
      <w:pPr>
        <w:rPr>
          <w:sz w:val="2"/>
          <w:szCs w:val="2"/>
        </w:rPr>
      </w:pPr>
    </w:p>
    <w:p w14:paraId="1BFEF4BF" w14:textId="77777777" w:rsidR="0079782E" w:rsidRDefault="003039BE">
      <w:pPr>
        <w:pStyle w:val="25"/>
        <w:shd w:val="clear" w:color="auto" w:fill="auto"/>
        <w:spacing w:before="712" w:after="347" w:line="394" w:lineRule="exact"/>
        <w:ind w:firstLine="0"/>
        <w:jc w:val="both"/>
      </w:pPr>
      <w:r>
        <w:rPr>
          <w:rStyle w:val="27"/>
        </w:rPr>
        <w:t xml:space="preserve">Примечания: </w:t>
      </w:r>
      <w:r>
        <w:rPr>
          <w:rStyle w:val="26"/>
        </w:rPr>
        <w:t>КГ — коронарография; ТЛТ — тромболитическая терапия; ЧКВ — чреск</w:t>
      </w:r>
      <w:r>
        <w:rPr>
          <w:rStyle w:val="26"/>
        </w:rPr>
        <w:t>ожное коронарное вмешательство (как правило, со стентированием).</w:t>
      </w:r>
    </w:p>
    <w:p w14:paraId="1EFFF79D" w14:textId="77777777" w:rsidR="0079782E" w:rsidRDefault="003039BE">
      <w:pPr>
        <w:pStyle w:val="25"/>
        <w:shd w:val="clear" w:color="auto" w:fill="auto"/>
        <w:spacing w:before="0" w:after="249" w:line="260" w:lineRule="exact"/>
        <w:ind w:firstLine="0"/>
        <w:jc w:val="both"/>
      </w:pPr>
      <w:r>
        <w:rPr>
          <w:rStyle w:val="26"/>
        </w:rPr>
        <w:t>* от первого контакта с медицинским работником;</w:t>
      </w:r>
    </w:p>
    <w:p w14:paraId="5CCB0CAA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>** предпочтительно в первые 60 мин и максимум в первые 90 мин от первого контакта с медицинским работником, предпочтительно в учреждениях с про</w:t>
      </w:r>
      <w:r>
        <w:rPr>
          <w:rStyle w:val="26"/>
        </w:rPr>
        <w:t>граммой выполнения первичного ЧКВ 24 часа 7 дней в неделю;</w:t>
      </w:r>
    </w:p>
    <w:p w14:paraId="74B1AC4C" w14:textId="77777777" w:rsidR="0079782E" w:rsidRDefault="003039BE">
      <w:pPr>
        <w:pStyle w:val="25"/>
        <w:shd w:val="clear" w:color="auto" w:fill="auto"/>
        <w:spacing w:before="0" w:after="347" w:line="260" w:lineRule="exact"/>
        <w:ind w:firstLine="0"/>
        <w:jc w:val="both"/>
      </w:pPr>
      <w:r>
        <w:rPr>
          <w:rStyle w:val="26"/>
        </w:rPr>
        <w:t>*** предпочтительно на догоспитальном этапе, в течение 10 мин от постановки диагноза;</w:t>
      </w:r>
    </w:p>
    <w:p w14:paraId="5F2BD7F1" w14:textId="77777777" w:rsidR="0079782E" w:rsidRDefault="003039BE">
      <w:pPr>
        <w:pStyle w:val="25"/>
        <w:shd w:val="clear" w:color="auto" w:fill="auto"/>
        <w:spacing w:before="0" w:after="758" w:line="260" w:lineRule="exact"/>
        <w:ind w:firstLine="0"/>
        <w:jc w:val="both"/>
      </w:pPr>
      <w:r>
        <w:rPr>
          <w:rStyle w:val="26"/>
        </w:rPr>
        <w:t>**** у стабильных пациентов предпочтительно через 2-24 часа после успешной ТЛТ.</w:t>
      </w:r>
    </w:p>
    <w:p w14:paraId="30082DF7" w14:textId="77777777" w:rsidR="0079782E" w:rsidRDefault="003039BE">
      <w:pPr>
        <w:pStyle w:val="2e"/>
        <w:keepNext/>
        <w:keepLines/>
        <w:shd w:val="clear" w:color="auto" w:fill="auto"/>
        <w:spacing w:before="0" w:after="26" w:line="320" w:lineRule="exact"/>
      </w:pPr>
      <w:bookmarkStart w:id="214" w:name="bookmark214"/>
      <w:r>
        <w:rPr>
          <w:rStyle w:val="2f"/>
          <w:b/>
          <w:bCs/>
        </w:rPr>
        <w:t xml:space="preserve">Приложение Б2. Варианты </w:t>
      </w:r>
      <w:r>
        <w:rPr>
          <w:rStyle w:val="2f"/>
          <w:b/>
          <w:bCs/>
        </w:rPr>
        <w:t>реперфузии и временные задержки при</w:t>
      </w:r>
      <w:bookmarkEnd w:id="214"/>
    </w:p>
    <w:p w14:paraId="44D82868" w14:textId="77777777" w:rsidR="0079782E" w:rsidRDefault="003039BE">
      <w:pPr>
        <w:pStyle w:val="2e"/>
        <w:keepNext/>
        <w:keepLines/>
        <w:shd w:val="clear" w:color="auto" w:fill="auto"/>
        <w:spacing w:before="0" w:after="0" w:line="320" w:lineRule="exact"/>
      </w:pPr>
      <w:bookmarkStart w:id="215" w:name="bookmark215"/>
      <w:r>
        <w:rPr>
          <w:rStyle w:val="2f"/>
          <w:b/>
          <w:bCs/>
        </w:rPr>
        <w:t>ИМп8Т</w:t>
      </w:r>
      <w:bookmarkEnd w:id="215"/>
      <w:r>
        <w:br w:type="page"/>
      </w:r>
    </w:p>
    <w:p w14:paraId="33930928" w14:textId="14A5C523" w:rsidR="0079782E" w:rsidRDefault="00B72C89">
      <w:pPr>
        <w:pStyle w:val="47"/>
        <w:keepNext/>
        <w:keepLines/>
        <w:shd w:val="clear" w:color="auto" w:fill="auto"/>
        <w:spacing w:before="0" w:after="244" w:line="260" w:lineRule="exact"/>
      </w:pPr>
      <w:r>
        <w:rPr>
          <w:noProof/>
        </w:rPr>
        <w:lastRenderedPageBreak/>
        <w:drawing>
          <wp:anchor distT="0" distB="0" distL="582295" distR="560705" simplePos="0" relativeHeight="377487121" behindDoc="1" locked="0" layoutInCell="1" allowOverlap="1" wp14:anchorId="5C1F48A2" wp14:editId="43A46439">
            <wp:simplePos x="0" y="0"/>
            <wp:positionH relativeFrom="margin">
              <wp:posOffset>582295</wp:posOffset>
            </wp:positionH>
            <wp:positionV relativeFrom="paragraph">
              <wp:posOffset>-4587240</wp:posOffset>
            </wp:positionV>
            <wp:extent cx="4206240" cy="1134110"/>
            <wp:effectExtent l="0" t="0" r="0" b="0"/>
            <wp:wrapTopAndBottom/>
            <wp:docPr id="5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57785" distB="0" distL="460375" distR="85090" simplePos="0" relativeHeight="377487122" behindDoc="1" locked="0" layoutInCell="1" allowOverlap="1" wp14:anchorId="373256A1" wp14:editId="2F76F118">
            <wp:simplePos x="0" y="0"/>
            <wp:positionH relativeFrom="margin">
              <wp:posOffset>460375</wp:posOffset>
            </wp:positionH>
            <wp:positionV relativeFrom="paragraph">
              <wp:posOffset>-3395345</wp:posOffset>
            </wp:positionV>
            <wp:extent cx="4803775" cy="3060065"/>
            <wp:effectExtent l="0" t="0" r="0" b="0"/>
            <wp:wrapTopAndBottom/>
            <wp:docPr id="5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06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798830" distB="0" distL="885825" distR="63500" simplePos="0" relativeHeight="377487123" behindDoc="1" locked="0" layoutInCell="1" allowOverlap="1" wp14:anchorId="213227EC" wp14:editId="4343BBE6">
                <wp:simplePos x="0" y="0"/>
                <wp:positionH relativeFrom="margin">
                  <wp:posOffset>5346065</wp:posOffset>
                </wp:positionH>
                <wp:positionV relativeFrom="paragraph">
                  <wp:posOffset>-3788410</wp:posOffset>
                </wp:positionV>
                <wp:extent cx="213360" cy="457200"/>
                <wp:effectExtent l="0" t="2540" r="0" b="0"/>
                <wp:wrapTopAndBottom/>
                <wp:docPr id="5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FDD8" w14:textId="77777777" w:rsidR="0079782E" w:rsidRDefault="003039BE">
                            <w:pPr>
                              <w:pStyle w:val="200"/>
                              <w:shd w:val="clear" w:color="auto" w:fill="auto"/>
                              <w:spacing w:line="720" w:lineRule="exact"/>
                            </w:pPr>
                            <w:r>
                              <w:rPr>
                                <w:rStyle w:val="20Exact0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227EC" id="Text Box 51" o:spid="_x0000_s1043" type="#_x0000_t202" style="position:absolute;left:0;text-align:left;margin-left:420.95pt;margin-top:-298.3pt;width:16.8pt;height:36pt;z-index:-125829357;visibility:visible;mso-wrap-style:square;mso-width-percent:0;mso-height-percent:0;mso-wrap-distance-left:69.75pt;mso-wrap-distance-top:62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" filled="f" stroked="f">
                <v:textbox style="mso-fit-shape-to-text:t" inset="0,0,0,0">
                  <w:txbxContent>
                    <w:p w14:paraId="6ACFFDD8" w14:textId="77777777" w:rsidR="0079782E" w:rsidRDefault="003039BE">
                      <w:pPr>
                        <w:pStyle w:val="200"/>
                        <w:shd w:val="clear" w:color="auto" w:fill="auto"/>
                        <w:spacing w:line="720" w:lineRule="exact"/>
                      </w:pPr>
                      <w:r>
                        <w:rPr>
                          <w:rStyle w:val="20Exact0"/>
                        </w:rPr>
                        <w:t>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57605" distB="0" distL="1099185" distR="1450975" simplePos="0" relativeHeight="377487124" behindDoc="1" locked="0" layoutInCell="1" allowOverlap="1" wp14:anchorId="1C323C83" wp14:editId="759B7F66">
                <wp:simplePos x="0" y="0"/>
                <wp:positionH relativeFrom="margin">
                  <wp:posOffset>5559425</wp:posOffset>
                </wp:positionH>
                <wp:positionV relativeFrom="paragraph">
                  <wp:posOffset>-3429635</wp:posOffset>
                </wp:positionV>
                <wp:extent cx="170815" cy="441325"/>
                <wp:effectExtent l="3810" t="0" r="0" b="0"/>
                <wp:wrapTopAndBottom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A8CBF" w14:textId="77777777" w:rsidR="0079782E" w:rsidRDefault="003039BE">
                            <w:pPr>
                              <w:pStyle w:val="210"/>
                              <w:shd w:val="clear" w:color="auto" w:fill="auto"/>
                              <w:spacing w:after="25" w:line="200" w:lineRule="exact"/>
                            </w:pPr>
                            <w:r>
                              <w:rPr>
                                <w:rStyle w:val="21Exact0"/>
                                <w:i/>
                                <w:iCs/>
                              </w:rPr>
                              <w:t>ъ</w:t>
                            </w:r>
                          </w:p>
                          <w:p w14:paraId="52565CA5" w14:textId="77777777" w:rsidR="0079782E" w:rsidRDefault="003039BE">
                            <w:pPr>
                              <w:pStyle w:val="220"/>
                              <w:shd w:val="clear" w:color="auto" w:fill="auto"/>
                              <w:spacing w:before="0" w:line="90" w:lineRule="exact"/>
                            </w:pPr>
                            <w:r>
                              <w:rPr>
                                <w:rStyle w:val="22Exact0"/>
                              </w:rPr>
                              <w:t>VI</w:t>
                            </w:r>
                          </w:p>
                          <w:p w14:paraId="562CF6F0" w14:textId="77777777" w:rsidR="0079782E" w:rsidRDefault="003039BE">
                            <w:pPr>
                              <w:pStyle w:val="230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23Exact0"/>
                                <w:i/>
                                <w:iCs/>
                              </w:rPr>
                              <w:t>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3C83" id="Text Box 52" o:spid="_x0000_s1044" type="#_x0000_t202" style="position:absolute;left:0;text-align:left;margin-left:437.75pt;margin-top:-270.05pt;width:13.45pt;height:34.75pt;z-index:-125829356;visibility:visible;mso-wrap-style:square;mso-width-percent:0;mso-height-percent:0;mso-wrap-distance-left:86.55pt;mso-wrap-distance-top:91.15pt;mso-wrap-distance-right:11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" filled="f" stroked="f">
                <v:textbox style="mso-fit-shape-to-text:t" inset="0,0,0,0">
                  <w:txbxContent>
                    <w:p w14:paraId="63DA8CBF" w14:textId="77777777" w:rsidR="0079782E" w:rsidRDefault="003039BE">
                      <w:pPr>
                        <w:pStyle w:val="210"/>
                        <w:shd w:val="clear" w:color="auto" w:fill="auto"/>
                        <w:spacing w:after="25" w:line="200" w:lineRule="exact"/>
                      </w:pPr>
                      <w:r>
                        <w:rPr>
                          <w:rStyle w:val="21Exact0"/>
                          <w:i/>
                          <w:iCs/>
                        </w:rPr>
                        <w:t>ъ</w:t>
                      </w:r>
                    </w:p>
                    <w:p w14:paraId="52565CA5" w14:textId="77777777" w:rsidR="0079782E" w:rsidRDefault="003039BE">
                      <w:pPr>
                        <w:pStyle w:val="220"/>
                        <w:shd w:val="clear" w:color="auto" w:fill="auto"/>
                        <w:spacing w:before="0" w:line="90" w:lineRule="exact"/>
                      </w:pPr>
                      <w:r>
                        <w:rPr>
                          <w:rStyle w:val="22Exact0"/>
                        </w:rPr>
                        <w:t>VI</w:t>
                      </w:r>
                    </w:p>
                    <w:p w14:paraId="562CF6F0" w14:textId="77777777" w:rsidR="0079782E" w:rsidRDefault="003039BE">
                      <w:pPr>
                        <w:pStyle w:val="230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23Exact0"/>
                          <w:i/>
                          <w:iCs/>
                        </w:rPr>
                        <w:t>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7905" distB="0" distL="885825" distR="1591310" simplePos="0" relativeHeight="377487125" behindDoc="1" locked="0" layoutInCell="1" allowOverlap="1" wp14:anchorId="4E4834C5" wp14:editId="4540AA61">
                <wp:simplePos x="0" y="0"/>
                <wp:positionH relativeFrom="margin">
                  <wp:posOffset>5346065</wp:posOffset>
                </wp:positionH>
                <wp:positionV relativeFrom="paragraph">
                  <wp:posOffset>-1950720</wp:posOffset>
                </wp:positionV>
                <wp:extent cx="243840" cy="292100"/>
                <wp:effectExtent l="0" t="1905" r="3810" b="1270"/>
                <wp:wrapTopAndBottom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339CF" w14:textId="77777777" w:rsidR="0079782E" w:rsidRDefault="003039BE">
                            <w:pPr>
                              <w:pStyle w:val="240"/>
                              <w:shd w:val="clear" w:color="auto" w:fill="auto"/>
                              <w:spacing w:line="460" w:lineRule="exact"/>
                            </w:pPr>
                            <w:r>
                              <w:rPr>
                                <w:rStyle w:val="24Exact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34C5" id="Text Box 53" o:spid="_x0000_s1045" type="#_x0000_t202" style="position:absolute;left:0;text-align:left;margin-left:420.95pt;margin-top:-153.6pt;width:19.2pt;height:23pt;z-index:-125829355;visibility:visible;mso-wrap-style:square;mso-width-percent:0;mso-height-percent:0;mso-wrap-distance-left:69.75pt;mso-wrap-distance-top:80.15pt;mso-wrap-distance-right:125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" filled="f" stroked="f">
                <v:textbox style="mso-fit-shape-to-text:t" inset="0,0,0,0">
                  <w:txbxContent>
                    <w:p w14:paraId="21C339CF" w14:textId="77777777" w:rsidR="0079782E" w:rsidRDefault="003039BE">
                      <w:pPr>
                        <w:pStyle w:val="240"/>
                        <w:shd w:val="clear" w:color="auto" w:fill="auto"/>
                        <w:spacing w:line="460" w:lineRule="exact"/>
                      </w:pPr>
                      <w:r>
                        <w:rPr>
                          <w:rStyle w:val="24Exact0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16" w:name="bookmark216"/>
      <w:r w:rsidR="003039BE">
        <w:rPr>
          <w:rStyle w:val="48"/>
          <w:b/>
          <w:bCs/>
        </w:rPr>
        <w:t>Примечание:</w:t>
      </w:r>
      <w:bookmarkEnd w:id="216"/>
    </w:p>
    <w:p w14:paraId="2AD3022C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 xml:space="preserve">ИСА — инфаркт-связанная артерия; КГ — коронарограция; </w:t>
      </w:r>
      <w:r>
        <w:rPr>
          <w:rStyle w:val="26"/>
          <w:lang w:val="en-US" w:eastAsia="en-US" w:bidi="en-US"/>
        </w:rPr>
        <w:t xml:space="preserve">OKCnST </w:t>
      </w:r>
      <w:r>
        <w:rPr>
          <w:rStyle w:val="26"/>
        </w:rPr>
        <w:t xml:space="preserve">— острый коронарный синдром с подъемом сегмента </w:t>
      </w:r>
      <w:r>
        <w:rPr>
          <w:rStyle w:val="26"/>
          <w:lang w:val="en-US" w:eastAsia="en-US" w:bidi="en-US"/>
        </w:rPr>
        <w:t xml:space="preserve">ST; </w:t>
      </w:r>
      <w:r>
        <w:rPr>
          <w:rStyle w:val="26"/>
        </w:rPr>
        <w:t xml:space="preserve">ПМК — первичный медицинский контакт; СМП — скорая </w:t>
      </w:r>
      <w:r>
        <w:rPr>
          <w:rStyle w:val="26"/>
        </w:rPr>
        <w:t>медицинская помощь; ТЛТ — тромболитическая терапия; ЧКВ — чрескожное коронарное вмешательство; ЧКВ-ц — центр с возможностью проведения чрескожного коронарного вмешательства; не ЧКВ-ц — центр без возможности проведения чрескожного коронарного вмешательства.</w:t>
      </w:r>
    </w:p>
    <w:p w14:paraId="7C072620" w14:textId="77777777" w:rsidR="0079782E" w:rsidRDefault="003039BE">
      <w:pPr>
        <w:pStyle w:val="47"/>
        <w:keepNext/>
        <w:keepLines/>
        <w:shd w:val="clear" w:color="auto" w:fill="auto"/>
        <w:spacing w:before="0" w:after="342" w:line="260" w:lineRule="exact"/>
      </w:pPr>
      <w:bookmarkStart w:id="217" w:name="bookmark217"/>
      <w:r>
        <w:rPr>
          <w:rStyle w:val="48"/>
          <w:b/>
          <w:bCs/>
        </w:rPr>
        <w:t>Пояснения:</w:t>
      </w:r>
      <w:bookmarkEnd w:id="217"/>
    </w:p>
    <w:p w14:paraId="394E9927" w14:textId="77777777" w:rsidR="0079782E" w:rsidRDefault="003039BE">
      <w:pPr>
        <w:pStyle w:val="47"/>
        <w:keepNext/>
        <w:keepLines/>
        <w:numPr>
          <w:ilvl w:val="0"/>
          <w:numId w:val="42"/>
        </w:numPr>
        <w:shd w:val="clear" w:color="auto" w:fill="auto"/>
        <w:tabs>
          <w:tab w:val="left" w:pos="308"/>
        </w:tabs>
        <w:spacing w:before="0" w:after="240" w:line="260" w:lineRule="exact"/>
      </w:pPr>
      <w:bookmarkStart w:id="218" w:name="bookmark218"/>
      <w:r>
        <w:rPr>
          <w:rStyle w:val="48"/>
          <w:b/>
          <w:bCs/>
        </w:rPr>
        <w:t>НАЧАЛО СИМПТОМОВ</w:t>
      </w:r>
      <w:bookmarkEnd w:id="218"/>
    </w:p>
    <w:p w14:paraId="17564D01" w14:textId="77777777" w:rsidR="0079782E" w:rsidRDefault="003039BE">
      <w:pPr>
        <w:pStyle w:val="50"/>
        <w:shd w:val="clear" w:color="auto" w:fill="auto"/>
        <w:spacing w:before="0" w:after="347" w:line="394" w:lineRule="exact"/>
        <w:ind w:firstLine="0"/>
      </w:pPr>
      <w:r>
        <w:rPr>
          <w:rStyle w:val="52"/>
        </w:rPr>
        <w:t xml:space="preserve">Время от вызова пациентом бригады </w:t>
      </w:r>
      <w:r>
        <w:rPr>
          <w:rStyle w:val="51"/>
          <w:b/>
          <w:bCs/>
        </w:rPr>
        <w:t xml:space="preserve">скорой медицинской помощи (СМП) </w:t>
      </w:r>
      <w:r>
        <w:rPr>
          <w:rStyle w:val="52"/>
        </w:rPr>
        <w:t xml:space="preserve">до ее прибытия </w:t>
      </w:r>
      <w:r>
        <w:rPr>
          <w:rStyle w:val="51"/>
          <w:b/>
          <w:bCs/>
        </w:rPr>
        <w:t>не должно превышать 20 минут.</w:t>
      </w:r>
    </w:p>
    <w:p w14:paraId="64D4DF0D" w14:textId="77777777" w:rsidR="0079782E" w:rsidRDefault="003039BE">
      <w:pPr>
        <w:pStyle w:val="47"/>
        <w:keepNext/>
        <w:keepLines/>
        <w:numPr>
          <w:ilvl w:val="0"/>
          <w:numId w:val="42"/>
        </w:numPr>
        <w:shd w:val="clear" w:color="auto" w:fill="auto"/>
        <w:tabs>
          <w:tab w:val="left" w:pos="322"/>
        </w:tabs>
        <w:spacing w:before="0" w:after="244" w:line="260" w:lineRule="exact"/>
      </w:pPr>
      <w:bookmarkStart w:id="219" w:name="bookmark219"/>
      <w:r>
        <w:rPr>
          <w:rStyle w:val="48"/>
          <w:b/>
          <w:bCs/>
        </w:rPr>
        <w:t>Первый медицинский контакт — ДИАГНОЗ</w:t>
      </w:r>
      <w:bookmarkEnd w:id="219"/>
    </w:p>
    <w:p w14:paraId="557DDEB2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Первый контакт пациента с подозрением на </w:t>
      </w:r>
      <w:r>
        <w:rPr>
          <w:rStyle w:val="26"/>
          <w:lang w:val="en-US" w:eastAsia="en-US" w:bidi="en-US"/>
        </w:rPr>
        <w:t xml:space="preserve">OKCnST </w:t>
      </w:r>
      <w:r>
        <w:rPr>
          <w:rStyle w:val="26"/>
        </w:rPr>
        <w:t>с медицинским персоналом обозна</w:t>
      </w:r>
      <w:r>
        <w:rPr>
          <w:rStyle w:val="26"/>
        </w:rPr>
        <w:t xml:space="preserve">чается термином </w:t>
      </w:r>
      <w:r>
        <w:rPr>
          <w:rStyle w:val="27"/>
        </w:rPr>
        <w:t xml:space="preserve">первичный медицинский контакт (ПМК). </w:t>
      </w:r>
      <w:r>
        <w:rPr>
          <w:rStyle w:val="26"/>
        </w:rPr>
        <w:t xml:space="preserve">ПМК может осуществляться бригадой СМП, врачами стационара </w:t>
      </w:r>
      <w:r>
        <w:rPr>
          <w:rStyle w:val="27"/>
        </w:rPr>
        <w:t xml:space="preserve">с возможностью проведения чрескожного коронарного вмешательства (ЧКВ-ц) </w:t>
      </w:r>
      <w:r>
        <w:rPr>
          <w:rStyle w:val="26"/>
        </w:rPr>
        <w:t xml:space="preserve">или врачами стационара </w:t>
      </w:r>
      <w:r>
        <w:rPr>
          <w:rStyle w:val="27"/>
        </w:rPr>
        <w:t>без возможности проведения чрескожного коронарного</w:t>
      </w:r>
      <w:r>
        <w:rPr>
          <w:rStyle w:val="27"/>
        </w:rPr>
        <w:t xml:space="preserve"> вмешательства (не ЧКВ-ц). </w:t>
      </w:r>
      <w:r>
        <w:rPr>
          <w:rStyle w:val="26"/>
        </w:rPr>
        <w:t xml:space="preserve">Время от момента ПМК до постановки диагноза </w:t>
      </w:r>
      <w:r>
        <w:rPr>
          <w:rStyle w:val="26"/>
          <w:lang w:val="en-US" w:eastAsia="en-US" w:bidi="en-US"/>
        </w:rPr>
        <w:t xml:space="preserve">OKCnST </w:t>
      </w:r>
      <w:r>
        <w:rPr>
          <w:rStyle w:val="26"/>
        </w:rPr>
        <w:t xml:space="preserve">в каждом из трех случаев </w:t>
      </w:r>
      <w:r>
        <w:rPr>
          <w:rStyle w:val="27"/>
        </w:rPr>
        <w:t xml:space="preserve">не должно превышать 10 минут. </w:t>
      </w:r>
      <w:r>
        <w:rPr>
          <w:rStyle w:val="26"/>
        </w:rPr>
        <w:t>Это время необходимо для регистрации и интерпретации электрокардиограммы (ЭКГ).</w:t>
      </w:r>
      <w:r>
        <w:br w:type="page"/>
      </w:r>
    </w:p>
    <w:p w14:paraId="58D53EDC" w14:textId="77777777" w:rsidR="0079782E" w:rsidRDefault="003039BE">
      <w:pPr>
        <w:pStyle w:val="36"/>
        <w:keepNext/>
        <w:keepLines/>
        <w:numPr>
          <w:ilvl w:val="0"/>
          <w:numId w:val="42"/>
        </w:numPr>
        <w:shd w:val="clear" w:color="auto" w:fill="auto"/>
        <w:tabs>
          <w:tab w:val="left" w:pos="325"/>
        </w:tabs>
        <w:spacing w:before="0" w:after="244" w:line="260" w:lineRule="exact"/>
        <w:ind w:left="380" w:hanging="380"/>
        <w:jc w:val="both"/>
      </w:pPr>
      <w:bookmarkStart w:id="220" w:name="bookmark220"/>
      <w:r>
        <w:rPr>
          <w:rStyle w:val="37"/>
          <w:b/>
          <w:bCs/>
        </w:rPr>
        <w:lastRenderedPageBreak/>
        <w:t xml:space="preserve">ВЫБОР РЕПЕРФУЗИОННОИ СТРАТЕГИИ и 4. </w:t>
      </w:r>
      <w:r>
        <w:rPr>
          <w:rStyle w:val="37"/>
          <w:b/>
          <w:bCs/>
        </w:rPr>
        <w:t>РЕПЕРФУЗИЯ</w:t>
      </w:r>
      <w:bookmarkEnd w:id="220"/>
    </w:p>
    <w:p w14:paraId="07D962DB" w14:textId="77777777" w:rsidR="0079782E" w:rsidRDefault="003039BE">
      <w:pPr>
        <w:pStyle w:val="25"/>
        <w:shd w:val="clear" w:color="auto" w:fill="auto"/>
        <w:spacing w:before="0" w:after="0" w:line="389" w:lineRule="exact"/>
        <w:ind w:left="380" w:hanging="380"/>
        <w:jc w:val="both"/>
      </w:pPr>
      <w:r>
        <w:rPr>
          <w:rStyle w:val="26"/>
        </w:rPr>
        <w:t xml:space="preserve">После постановки диагноза необходимо выбрать метод реперфузии </w:t>
      </w:r>
      <w:r>
        <w:rPr>
          <w:rStyle w:val="27"/>
        </w:rPr>
        <w:t>(выбор реперфузионной</w:t>
      </w:r>
    </w:p>
    <w:p w14:paraId="39B2125F" w14:textId="77777777" w:rsidR="0079782E" w:rsidRDefault="003039BE">
      <w:pPr>
        <w:pStyle w:val="50"/>
        <w:shd w:val="clear" w:color="auto" w:fill="auto"/>
        <w:tabs>
          <w:tab w:val="left" w:pos="1776"/>
        </w:tabs>
        <w:spacing w:before="0" w:after="0" w:line="389" w:lineRule="exact"/>
        <w:ind w:left="380" w:hanging="380"/>
      </w:pPr>
      <w:r>
        <w:rPr>
          <w:rStyle w:val="51"/>
          <w:b/>
          <w:bCs/>
        </w:rPr>
        <w:t>стратегии):</w:t>
      </w:r>
      <w:r>
        <w:rPr>
          <w:rStyle w:val="51"/>
          <w:b/>
          <w:bCs/>
        </w:rPr>
        <w:tab/>
        <w:t xml:space="preserve">первичное чрескожное коронарное вмешательство (пЧКВ) </w:t>
      </w:r>
      <w:r>
        <w:rPr>
          <w:rStyle w:val="52"/>
        </w:rPr>
        <w:t>или</w:t>
      </w:r>
    </w:p>
    <w:p w14:paraId="7F77A3CB" w14:textId="77777777" w:rsidR="0079782E" w:rsidRDefault="003039BE">
      <w:pPr>
        <w:pStyle w:val="50"/>
        <w:shd w:val="clear" w:color="auto" w:fill="auto"/>
        <w:spacing w:before="0" w:after="240" w:line="389" w:lineRule="exact"/>
        <w:ind w:left="380" w:hanging="380"/>
      </w:pPr>
      <w:r>
        <w:rPr>
          <w:rStyle w:val="51"/>
          <w:b/>
          <w:bCs/>
        </w:rPr>
        <w:t>тромболитическая терапия (ТЛТ):</w:t>
      </w:r>
    </w:p>
    <w:p w14:paraId="2BD3A86B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67"/>
        </w:tabs>
        <w:spacing w:before="0" w:after="0" w:line="389" w:lineRule="exact"/>
        <w:ind w:left="380" w:hanging="380"/>
        <w:jc w:val="both"/>
      </w:pPr>
      <w:r>
        <w:rPr>
          <w:rStyle w:val="26"/>
        </w:rPr>
        <w:t>если персонал СМП или не ЧКВ-ц рассчитывает, что время от мо</w:t>
      </w:r>
      <w:r>
        <w:rPr>
          <w:rStyle w:val="26"/>
        </w:rPr>
        <w:t xml:space="preserve">мента постановки диагноза </w:t>
      </w:r>
      <w:r>
        <w:rPr>
          <w:rStyle w:val="26"/>
          <w:lang w:val="en-US" w:eastAsia="en-US" w:bidi="en-US"/>
        </w:rPr>
        <w:t xml:space="preserve">OKCnST </w:t>
      </w:r>
      <w:r>
        <w:rPr>
          <w:rStyle w:val="26"/>
        </w:rPr>
        <w:t xml:space="preserve">до проведения проводника в инфаркт-связанную артерию (ИСА) </w:t>
      </w:r>
      <w:r>
        <w:rPr>
          <w:rStyle w:val="27"/>
        </w:rPr>
        <w:t xml:space="preserve">не должно превышать 120 минут, </w:t>
      </w:r>
      <w:r>
        <w:rPr>
          <w:rStyle w:val="26"/>
        </w:rPr>
        <w:t xml:space="preserve">следует выбрать тактику пЧКВ и не проводить ТЛТ. Этот временной отрезок включает </w:t>
      </w:r>
      <w:r>
        <w:rPr>
          <w:rStyle w:val="27"/>
        </w:rPr>
        <w:t xml:space="preserve">время транспортировки (не более 60 минут) </w:t>
      </w:r>
      <w:r>
        <w:rPr>
          <w:rStyle w:val="26"/>
        </w:rPr>
        <w:t xml:space="preserve">и </w:t>
      </w:r>
      <w:r>
        <w:rPr>
          <w:rStyle w:val="27"/>
        </w:rPr>
        <w:t>время от</w:t>
      </w:r>
      <w:r>
        <w:rPr>
          <w:rStyle w:val="27"/>
        </w:rPr>
        <w:t xml:space="preserve"> постановки/ подтверждения диагноза в ЧКВ-ц до проведения проводника в инфаркт-связанную артерию (ИСА) (не более 60 минут);</w:t>
      </w:r>
    </w:p>
    <w:p w14:paraId="71F0EC81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67"/>
        </w:tabs>
        <w:spacing w:before="0" w:after="0" w:line="389" w:lineRule="exact"/>
        <w:ind w:left="380" w:hanging="380"/>
        <w:jc w:val="both"/>
      </w:pPr>
      <w:r>
        <w:rPr>
          <w:rStyle w:val="26"/>
        </w:rPr>
        <w:t xml:space="preserve">если после постановки диагноза </w:t>
      </w:r>
      <w:r>
        <w:rPr>
          <w:rStyle w:val="26"/>
          <w:lang w:val="en-US" w:eastAsia="en-US" w:bidi="en-US"/>
        </w:rPr>
        <w:t xml:space="preserve">OKCnST </w:t>
      </w:r>
      <w:r>
        <w:rPr>
          <w:rStyle w:val="26"/>
        </w:rPr>
        <w:t>бригадой СМП пациент госпитализирован в не ЧКВ-ц, и расчетное время от момента постановки диаг</w:t>
      </w:r>
      <w:r>
        <w:rPr>
          <w:rStyle w:val="26"/>
        </w:rPr>
        <w:t xml:space="preserve">ноза до проведения проводника в инфаркт-связанную артерию (ИСА) (те. до пЧКВ) </w:t>
      </w:r>
      <w:r>
        <w:rPr>
          <w:rStyle w:val="27"/>
        </w:rPr>
        <w:t xml:space="preserve">не превышает 120 минут, </w:t>
      </w:r>
      <w:r>
        <w:rPr>
          <w:rStyle w:val="26"/>
        </w:rPr>
        <w:t xml:space="preserve">пациент должен быть транспортирован в ЧКВ-ц, при этом время от госпитализации в не ЧКВ-ц до начала транспортировки в ЧКВ-ц </w:t>
      </w:r>
      <w:r>
        <w:rPr>
          <w:rStyle w:val="27"/>
        </w:rPr>
        <w:t>не должно превышать 30 минут;</w:t>
      </w:r>
    </w:p>
    <w:p w14:paraId="42AE16AF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67"/>
        </w:tabs>
        <w:spacing w:before="0" w:after="0" w:line="389" w:lineRule="exact"/>
        <w:ind w:left="380" w:hanging="380"/>
        <w:jc w:val="both"/>
      </w:pPr>
      <w:r>
        <w:rPr>
          <w:rStyle w:val="26"/>
        </w:rPr>
        <w:t>е</w:t>
      </w:r>
      <w:r>
        <w:rPr>
          <w:rStyle w:val="26"/>
        </w:rPr>
        <w:t xml:space="preserve">сли персонал СМП или не ЧКВ-ц рассчитывает, что время от момента постановки диагноза до проведения проводника в инфаркт-связанную артерию (ИСА) (те. до пЧКВ) </w:t>
      </w:r>
      <w:r>
        <w:rPr>
          <w:rStyle w:val="27"/>
        </w:rPr>
        <w:t xml:space="preserve">превысит 120 минут, </w:t>
      </w:r>
      <w:r>
        <w:rPr>
          <w:rStyle w:val="26"/>
        </w:rPr>
        <w:t xml:space="preserve">и от начала симптомов прошло </w:t>
      </w:r>
      <w:r>
        <w:rPr>
          <w:rStyle w:val="27"/>
        </w:rPr>
        <w:t xml:space="preserve">не более 12 часов, </w:t>
      </w:r>
      <w:r>
        <w:rPr>
          <w:rStyle w:val="26"/>
        </w:rPr>
        <w:t>пациенту показано проведение т</w:t>
      </w:r>
      <w:r>
        <w:rPr>
          <w:rStyle w:val="26"/>
        </w:rPr>
        <w:t>ромболитической терапии;</w:t>
      </w:r>
    </w:p>
    <w:p w14:paraId="2BA9214D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67"/>
        </w:tabs>
        <w:spacing w:before="0" w:after="0" w:line="389" w:lineRule="exact"/>
        <w:ind w:left="380" w:hanging="380"/>
        <w:jc w:val="both"/>
      </w:pPr>
      <w:r>
        <w:rPr>
          <w:rStyle w:val="26"/>
        </w:rPr>
        <w:t xml:space="preserve">если врачи СМП или врачи не ЧКВ-ц рассчитывают, что время от момента постановки диагноза до проведения проводника в инфаркт-связанную артерию (ИСА) (те. до пЧКВ) </w:t>
      </w:r>
      <w:r>
        <w:rPr>
          <w:rStyle w:val="27"/>
        </w:rPr>
        <w:t xml:space="preserve">превысит 120 минут, </w:t>
      </w:r>
      <w:r>
        <w:rPr>
          <w:rStyle w:val="26"/>
        </w:rPr>
        <w:t xml:space="preserve">но от начала симптомов прошло </w:t>
      </w:r>
      <w:r>
        <w:rPr>
          <w:rStyle w:val="27"/>
        </w:rPr>
        <w:t xml:space="preserve">более 12 часов, </w:t>
      </w:r>
      <w:r>
        <w:rPr>
          <w:rStyle w:val="26"/>
        </w:rPr>
        <w:t>пац</w:t>
      </w:r>
      <w:r>
        <w:rPr>
          <w:rStyle w:val="26"/>
        </w:rPr>
        <w:t>иент транспортируется в ЧКВ-ц;</w:t>
      </w:r>
    </w:p>
    <w:p w14:paraId="126F45C4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67"/>
        </w:tabs>
        <w:spacing w:before="0" w:after="0" w:line="389" w:lineRule="exact"/>
        <w:ind w:left="380" w:hanging="380"/>
        <w:jc w:val="both"/>
      </w:pPr>
      <w:r>
        <w:rPr>
          <w:rStyle w:val="26"/>
        </w:rPr>
        <w:t xml:space="preserve">когда пациент госпитализирован в ЧКВ-ц и время от начала симптомов </w:t>
      </w:r>
      <w:r>
        <w:rPr>
          <w:rStyle w:val="27"/>
        </w:rPr>
        <w:t xml:space="preserve">не превышает 48 часов, </w:t>
      </w:r>
      <w:r>
        <w:rPr>
          <w:rStyle w:val="26"/>
        </w:rPr>
        <w:t>проводится пЧКВ;</w:t>
      </w:r>
    </w:p>
    <w:p w14:paraId="51D42BEC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67"/>
        </w:tabs>
        <w:spacing w:before="0" w:after="0" w:line="389" w:lineRule="exact"/>
        <w:ind w:left="380" w:hanging="380"/>
        <w:jc w:val="both"/>
      </w:pPr>
      <w:r>
        <w:rPr>
          <w:rStyle w:val="26"/>
        </w:rPr>
        <w:t xml:space="preserve">в случае, если время от начала симптомов </w:t>
      </w:r>
      <w:r>
        <w:rPr>
          <w:rStyle w:val="27"/>
        </w:rPr>
        <w:t xml:space="preserve">превышает 48 часов </w:t>
      </w:r>
      <w:r>
        <w:rPr>
          <w:rStyle w:val="26"/>
        </w:rPr>
        <w:t>и пациент бессимптомен (нет симптомов ишемии или гемодинам</w:t>
      </w:r>
      <w:r>
        <w:rPr>
          <w:rStyle w:val="26"/>
        </w:rPr>
        <w:t>ической нестабильности или жизнеугрожаюш,их нарушений ритма и проводимости и т.д.), рутинное ЧКВ не проводится;</w:t>
      </w:r>
    </w:p>
    <w:p w14:paraId="53A5CDA8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67"/>
        </w:tabs>
        <w:spacing w:before="0" w:after="0" w:line="389" w:lineRule="exact"/>
        <w:ind w:left="380" w:hanging="380"/>
        <w:jc w:val="both"/>
      </w:pPr>
      <w:r>
        <w:rPr>
          <w:rStyle w:val="26"/>
        </w:rPr>
        <w:t xml:space="preserve">в случае, если время от начала симптомов </w:t>
      </w:r>
      <w:r>
        <w:rPr>
          <w:rStyle w:val="27"/>
        </w:rPr>
        <w:t xml:space="preserve">превышает 48 часов </w:t>
      </w:r>
      <w:r>
        <w:rPr>
          <w:rStyle w:val="26"/>
        </w:rPr>
        <w:t xml:space="preserve">и есть симптомы ишемии или гемодинамическая нестабильность, или </w:t>
      </w:r>
      <w:r>
        <w:rPr>
          <w:rStyle w:val="26"/>
        </w:rPr>
        <w:t>жизнеугрожаюш,ие нарушения ритма и проводимости, проводится пЧКВ;</w:t>
      </w:r>
    </w:p>
    <w:p w14:paraId="1ACF8677" w14:textId="77777777" w:rsidR="0079782E" w:rsidRDefault="003039BE">
      <w:pPr>
        <w:pStyle w:val="50"/>
        <w:numPr>
          <w:ilvl w:val="0"/>
          <w:numId w:val="39"/>
        </w:numPr>
        <w:shd w:val="clear" w:color="auto" w:fill="auto"/>
        <w:tabs>
          <w:tab w:val="left" w:pos="267"/>
        </w:tabs>
        <w:spacing w:before="0" w:after="0" w:line="389" w:lineRule="exact"/>
        <w:ind w:left="380" w:hanging="380"/>
      </w:pPr>
      <w:r>
        <w:rPr>
          <w:rStyle w:val="52"/>
        </w:rPr>
        <w:t xml:space="preserve">после транспортировки пациента в ЧКВ-ц </w:t>
      </w:r>
      <w:r>
        <w:rPr>
          <w:rStyle w:val="51"/>
          <w:b/>
          <w:bCs/>
        </w:rPr>
        <w:t>время от постановки/подтверждения диагноза в ЧКВ-ц до проведения проводника в инфаркт-связанную артерию (ИСА) не должно превышать 60 минут;</w:t>
      </w:r>
    </w:p>
    <w:p w14:paraId="2666544E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67"/>
        </w:tabs>
        <w:spacing w:before="0" w:after="0" w:line="389" w:lineRule="exact"/>
        <w:ind w:left="380" w:hanging="380"/>
        <w:jc w:val="both"/>
      </w:pPr>
      <w:r>
        <w:rPr>
          <w:rStyle w:val="26"/>
        </w:rPr>
        <w:t xml:space="preserve">если в качестве реперфузионного метода выбрана ТЛТ, то время от момента принятия решения до введения тромболитического средства </w:t>
      </w:r>
      <w:r>
        <w:rPr>
          <w:rStyle w:val="27"/>
        </w:rPr>
        <w:t>не должно превышать 10 минут;</w:t>
      </w:r>
    </w:p>
    <w:p w14:paraId="3EBCFC58" w14:textId="77777777" w:rsidR="0079782E" w:rsidRDefault="003039BE">
      <w:pPr>
        <w:pStyle w:val="25"/>
        <w:numPr>
          <w:ilvl w:val="0"/>
          <w:numId w:val="39"/>
        </w:numPr>
        <w:shd w:val="clear" w:color="auto" w:fill="auto"/>
        <w:tabs>
          <w:tab w:val="left" w:pos="267"/>
        </w:tabs>
        <w:spacing w:before="0" w:after="343" w:line="389" w:lineRule="exact"/>
        <w:ind w:left="380" w:hanging="380"/>
        <w:jc w:val="both"/>
      </w:pPr>
      <w:r>
        <w:rPr>
          <w:rStyle w:val="26"/>
        </w:rPr>
        <w:t>после введения тромболитического средства бригадой СМП или врачами не ЧКВ-ц пациент должен быть тр</w:t>
      </w:r>
      <w:r>
        <w:rPr>
          <w:rStyle w:val="26"/>
        </w:rPr>
        <w:t>анспортирован в ЧКВ-ц в максимально ранние сроки.</w:t>
      </w:r>
    </w:p>
    <w:p w14:paraId="732984CC" w14:textId="77777777" w:rsidR="0079782E" w:rsidRDefault="003039BE">
      <w:pPr>
        <w:pStyle w:val="47"/>
        <w:keepNext/>
        <w:keepLines/>
        <w:numPr>
          <w:ilvl w:val="0"/>
          <w:numId w:val="41"/>
        </w:numPr>
        <w:shd w:val="clear" w:color="auto" w:fill="auto"/>
        <w:tabs>
          <w:tab w:val="left" w:pos="320"/>
        </w:tabs>
        <w:spacing w:before="0" w:line="260" w:lineRule="exact"/>
        <w:ind w:left="380" w:hanging="380"/>
      </w:pPr>
      <w:bookmarkStart w:id="221" w:name="bookmark221"/>
      <w:r>
        <w:rPr>
          <w:rStyle w:val="48"/>
          <w:b/>
          <w:bCs/>
        </w:rPr>
        <w:lastRenderedPageBreak/>
        <w:t>ОЦЕНКА КРИТЕРИЕВ РЕПЕРФУЗИИ (ПРИ ТЛТ) и ЧКВ после ТЛТ</w:t>
      </w:r>
      <w:bookmarkEnd w:id="221"/>
      <w:r>
        <w:rPr>
          <w:rStyle w:val="48"/>
          <w:b/>
          <w:bCs/>
        </w:rPr>
        <w:t xml:space="preserve"> через 60—90 минут </w:t>
      </w:r>
      <w:r>
        <w:rPr>
          <w:rStyle w:val="26"/>
          <w:b w:val="0"/>
          <w:bCs w:val="0"/>
        </w:rPr>
        <w:t xml:space="preserve">после осуществления тромболизиса должна проводиться оценка достижения реперфузии на основании ЭКГ (снижение сегмента </w:t>
      </w:r>
      <w:r>
        <w:rPr>
          <w:rStyle w:val="26"/>
          <w:b w:val="0"/>
          <w:bCs w:val="0"/>
          <w:lang w:val="en-US" w:eastAsia="en-US" w:bidi="en-US"/>
        </w:rPr>
        <w:t xml:space="preserve">ST </w:t>
      </w:r>
      <w:r>
        <w:rPr>
          <w:rStyle w:val="26"/>
          <w:b w:val="0"/>
          <w:bCs w:val="0"/>
        </w:rPr>
        <w:t>&gt;50% в отведен</w:t>
      </w:r>
      <w:r>
        <w:rPr>
          <w:rStyle w:val="26"/>
          <w:b w:val="0"/>
          <w:bCs w:val="0"/>
        </w:rPr>
        <w:t xml:space="preserve">ия, где элевация сегмента </w:t>
      </w:r>
      <w:r>
        <w:rPr>
          <w:rStyle w:val="26"/>
          <w:b w:val="0"/>
          <w:bCs w:val="0"/>
          <w:lang w:val="en-US" w:eastAsia="en-US" w:bidi="en-US"/>
        </w:rPr>
        <w:t xml:space="preserve">ST </w:t>
      </w:r>
      <w:r>
        <w:rPr>
          <w:rStyle w:val="26"/>
          <w:b w:val="0"/>
          <w:bCs w:val="0"/>
        </w:rPr>
        <w:t>была максимальной;</w:t>
      </w:r>
    </w:p>
    <w:p w14:paraId="1AD8753B" w14:textId="77777777" w:rsidR="0079782E" w:rsidRDefault="003039BE">
      <w:pPr>
        <w:pStyle w:val="25"/>
        <w:shd w:val="clear" w:color="auto" w:fill="auto"/>
        <w:spacing w:before="0" w:after="775" w:line="389" w:lineRule="exact"/>
        <w:ind w:left="380" w:firstLine="0"/>
        <w:jc w:val="left"/>
      </w:pPr>
      <w:r>
        <w:rPr>
          <w:rStyle w:val="26"/>
        </w:rPr>
        <w:t xml:space="preserve">если реперфузия не достигнута (отсутствует хотя бы один критерий достижения реперфузии), необходимо провести спасительное ЧКВ </w:t>
      </w:r>
      <w:r>
        <w:rPr>
          <w:rStyle w:val="27"/>
        </w:rPr>
        <w:t xml:space="preserve">в максимально ранние сроки; </w:t>
      </w:r>
      <w:r>
        <w:rPr>
          <w:rStyle w:val="26"/>
        </w:rPr>
        <w:t xml:space="preserve">если реперфузия достигнута (присутствуют все критерии </w:t>
      </w:r>
      <w:r>
        <w:rPr>
          <w:rStyle w:val="26"/>
        </w:rPr>
        <w:t xml:space="preserve">достижения реперфузии), необходимо провести коронарную ангиографию и, при необходимости, ЧКВ, в сроки </w:t>
      </w:r>
      <w:r>
        <w:rPr>
          <w:rStyle w:val="27"/>
        </w:rPr>
        <w:t xml:space="preserve">от 2 до 24 часов </w:t>
      </w:r>
      <w:r>
        <w:rPr>
          <w:rStyle w:val="26"/>
        </w:rPr>
        <w:t>от начала тромболизиса.</w:t>
      </w:r>
    </w:p>
    <w:p w14:paraId="7D161A4B" w14:textId="77777777" w:rsidR="0079782E" w:rsidRDefault="003039BE">
      <w:pPr>
        <w:pStyle w:val="2e"/>
        <w:keepNext/>
        <w:keepLines/>
        <w:shd w:val="clear" w:color="auto" w:fill="auto"/>
        <w:spacing w:before="0" w:after="26" w:line="320" w:lineRule="exact"/>
        <w:ind w:left="380"/>
        <w:jc w:val="both"/>
      </w:pPr>
      <w:bookmarkStart w:id="222" w:name="bookmark222"/>
      <w:r>
        <w:rPr>
          <w:rStyle w:val="2f"/>
          <w:b/>
          <w:bCs/>
        </w:rPr>
        <w:t>Приложение БЗ. Выбор пероральных антитромботических средств при</w:t>
      </w:r>
      <w:bookmarkEnd w:id="222"/>
    </w:p>
    <w:p w14:paraId="53FBA27C" w14:textId="77777777" w:rsidR="0079782E" w:rsidRDefault="003039BE">
      <w:pPr>
        <w:pStyle w:val="2e"/>
        <w:keepNext/>
        <w:keepLines/>
        <w:shd w:val="clear" w:color="auto" w:fill="auto"/>
        <w:spacing w:before="0" w:after="1016" w:line="320" w:lineRule="exact"/>
      </w:pPr>
      <w:bookmarkStart w:id="223" w:name="bookmark223"/>
      <w:r>
        <w:rPr>
          <w:rStyle w:val="2f"/>
          <w:b/>
          <w:bCs/>
        </w:rPr>
        <w:t>ИМп8Т</w:t>
      </w:r>
      <w:bookmarkEnd w:id="223"/>
    </w:p>
    <w:p w14:paraId="779556F8" w14:textId="6D840628" w:rsidR="0079782E" w:rsidRDefault="00B72C89">
      <w:pPr>
        <w:framePr w:h="5357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431D58D6" wp14:editId="05F04497">
            <wp:extent cx="5624830" cy="3404235"/>
            <wp:effectExtent l="0" t="0" r="0" b="0"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665D3" w14:textId="77777777" w:rsidR="0079782E" w:rsidRDefault="0079782E">
      <w:pPr>
        <w:rPr>
          <w:sz w:val="2"/>
          <w:szCs w:val="2"/>
        </w:rPr>
      </w:pPr>
    </w:p>
    <w:p w14:paraId="3CED21B3" w14:textId="77777777" w:rsidR="0079782E" w:rsidRDefault="003039BE">
      <w:pPr>
        <w:pStyle w:val="25"/>
        <w:shd w:val="clear" w:color="auto" w:fill="auto"/>
        <w:spacing w:before="1299" w:after="0" w:line="260" w:lineRule="exact"/>
        <w:ind w:firstLine="0"/>
        <w:jc w:val="left"/>
        <w:sectPr w:rsidR="0079782E">
          <w:pgSz w:w="11899" w:h="17880"/>
          <w:pgMar w:top="600" w:right="294" w:bottom="1107" w:left="296" w:header="0" w:footer="3" w:gutter="0"/>
          <w:cols w:space="720"/>
          <w:noEndnote/>
          <w:docGrid w:linePitch="360"/>
        </w:sectPr>
      </w:pPr>
      <w:r>
        <w:rPr>
          <w:rStyle w:val="27"/>
        </w:rPr>
        <w:t xml:space="preserve">Рисунок 1. </w:t>
      </w:r>
      <w:r>
        <w:rPr>
          <w:rStyle w:val="26"/>
        </w:rPr>
        <w:t>Выбор антитромботических средств при ИМп8Т</w:t>
      </w:r>
    </w:p>
    <w:p w14:paraId="7032A5E4" w14:textId="77777777" w:rsidR="0079782E" w:rsidRDefault="003039BE">
      <w:pPr>
        <w:pStyle w:val="10"/>
        <w:keepNext/>
        <w:keepLines/>
        <w:shd w:val="clear" w:color="auto" w:fill="auto"/>
        <w:spacing w:before="0" w:after="20" w:line="480" w:lineRule="exact"/>
        <w:ind w:left="20"/>
        <w:jc w:val="center"/>
      </w:pPr>
      <w:bookmarkStart w:id="224" w:name="bookmark224"/>
      <w:r>
        <w:lastRenderedPageBreak/>
        <w:t>Приложение В. Информация для пациента</w:t>
      </w:r>
      <w:bookmarkEnd w:id="224"/>
    </w:p>
    <w:p w14:paraId="6213222C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Инфаркт миокарда — от</w:t>
      </w:r>
      <w:r>
        <w:rPr>
          <w:rStyle w:val="26"/>
        </w:rPr>
        <w:t>мирание участка сердечной мышцы из-за недостаточной доставки к ней кислорода. В большинстве случаев это происходит из-за внезапно возникшей закупорки крупной коронарной артерии сердца тромбом. Тромб, как правило, возникает на поверхности разорвавшейся атер</w:t>
      </w:r>
      <w:r>
        <w:rPr>
          <w:rStyle w:val="26"/>
        </w:rPr>
        <w:t>осклеротической бляшки.</w:t>
      </w:r>
    </w:p>
    <w:p w14:paraId="1312E60D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В ранние сроки инфаркта миокарда повышен риск серьезных и угрожающих жизни осложнений инфаркта. Среди них — остановка сердца, разрыв сердца и острая сердечная недостаточность. Каждое из этих осложнений может быть смертельным. Часть </w:t>
      </w:r>
      <w:r>
        <w:rPr>
          <w:rStyle w:val="26"/>
        </w:rPr>
        <w:t>из них может устраняться медицинскими работниками, находящимися рядом с пациентом. Эта возможность уменьшить риск смерти определяет необходимость нахождения рядом с медицинским персоналом и специальным оборудованием. Многие из этих осложнений предотвратимы</w:t>
      </w:r>
      <w:r>
        <w:rPr>
          <w:rStyle w:val="26"/>
        </w:rPr>
        <w:t>. При быстром и качественном открытии коронарной артерии удается спасти существенную часть сердечной мышцы и уменьшить риск смертельных осложнений. Поэтому важнейшее значение имеет своевременное обращение пациента с развивающимся инфарктом миокарда за меди</w:t>
      </w:r>
      <w:r>
        <w:rPr>
          <w:rStyle w:val="26"/>
        </w:rPr>
        <w:t>цинской помощью. Другими словами Вам, при появлении определенных жалоб необходимо срочно вызвать бригаду скорой медицинской помощи. Для инфаркта миокарда характерно возникновение давящей боли или дискомфорта за грудиной, которые не проходят в покое и после</w:t>
      </w:r>
      <w:r>
        <w:rPr>
          <w:rStyle w:val="26"/>
        </w:rPr>
        <w:t xml:space="preserve"> приема нитроглицерина. Эти ощущения могут распространяться на шею, нижнюю челюсть, левую руку, под левую лопатку, в верхние отделы живота. Разобраться в ситуации и решить, что делать дальше, может специально обученный медицинский работник. Он зарегистриру</w:t>
      </w:r>
      <w:r>
        <w:rPr>
          <w:rStyle w:val="26"/>
        </w:rPr>
        <w:t>ет электрокардиограмму и, если результат укажет на прекращение кровотока по крупной коронарной артерии, определится с возможностью его восстановления. Это может быть как немедленное введение лекарственного средства, разрушающего тромбы, так и срочная транс</w:t>
      </w:r>
      <w:r>
        <w:rPr>
          <w:rStyle w:val="26"/>
        </w:rPr>
        <w:t>портировка в лечебное учреждение, где проходимость коронарной артерии будет восстановлена механическим способом, и в сосуд изнутри установят специально разработанный каркас (стент). В любом случае из-за опасности вышеупомянутых серьезных осложнений лечение</w:t>
      </w:r>
      <w:r>
        <w:rPr>
          <w:rStyle w:val="26"/>
        </w:rPr>
        <w:t xml:space="preserve"> острого инфаркта миокарда проводится в специально созданных подразделениях лечебных учреждений.</w:t>
      </w:r>
    </w:p>
    <w:p w14:paraId="5710420F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Инфаркт миокарда — как правило, проявление прогрессирования атеросклероза, который развивается во всех артериях человека. Поэтому после выписки существует угро</w:t>
      </w:r>
      <w:r>
        <w:rPr>
          <w:rStyle w:val="26"/>
        </w:rPr>
        <w:t xml:space="preserve">за повторного инфаркта миокарда и сосудистых катастроф в органах, кровоснабжаемых другими артериями. В связи с этой угрозой крайне важно не прекращать лечение, начатое в стационаре, и сосредоточиться на устранении факторов, способствующих прогрессированию </w:t>
      </w:r>
      <w:r>
        <w:rPr>
          <w:rStyle w:val="26"/>
        </w:rPr>
        <w:t>атеросклероза. Следует отказаться от курения, обеспечить регулярную физическую активность, соблюдать диету, разработанную для таких случаев, избавиться от лишнего веса, следуя рекомендациям врача поддерживать низкие значения холестерина в крови с помощью л</w:t>
      </w:r>
      <w:r>
        <w:rPr>
          <w:rStyle w:val="26"/>
        </w:rPr>
        <w:t>екарств, обеспечить стойкую нормализацию артериального давления (при наличии артериальной гипертонии), поддерживать нормальный уровень сахара в крови (при наличии сахарного диабета). Кроме того, при обширном поражении сердечной мышцы и/или осложнениях инфа</w:t>
      </w:r>
      <w:r>
        <w:rPr>
          <w:rStyle w:val="26"/>
        </w:rPr>
        <w:t>ркта миокарда требуется дополнительное лечение, которое назначается врачом. Известно, что преждевременное прекращение приема необходимых лекарств существенно увеличивает риск</w:t>
      </w:r>
    </w:p>
    <w:p w14:paraId="25C32247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возникновения повторного инфаркта миокарда и смерти, появления сердечной недостат</w:t>
      </w:r>
      <w:r>
        <w:rPr>
          <w:rStyle w:val="26"/>
        </w:rPr>
        <w:t xml:space="preserve">очности, которая может существенно ограничить вашу ежедневную активность. Отменять лекарства, не посоветовавшись с врачом, нельзя. Для снижения риска повторных событий (инфаркта миокарда, его </w:t>
      </w:r>
      <w:r>
        <w:rPr>
          <w:rStyle w:val="26"/>
        </w:rPr>
        <w:lastRenderedPageBreak/>
        <w:t>осложнений) для вас крайне желательно участие в специальной прог</w:t>
      </w:r>
      <w:r>
        <w:rPr>
          <w:rStyle w:val="26"/>
        </w:rPr>
        <w:t>рамме реабилитации, включающей регулярные дозированные физические нагрузки, психологическую поддержку, организацию контроля за факторами риска. Спросите своего врача о вашей программе реабилитации, необходимой лекарственной терапии и изменениях в образе жи</w:t>
      </w:r>
      <w:r>
        <w:rPr>
          <w:rStyle w:val="26"/>
        </w:rPr>
        <w:t>зни.</w:t>
      </w:r>
    </w:p>
    <w:p w14:paraId="4A06B5B0" w14:textId="77777777" w:rsidR="0079782E" w:rsidRDefault="003039BE">
      <w:pPr>
        <w:pStyle w:val="25"/>
        <w:shd w:val="clear" w:color="auto" w:fill="auto"/>
        <w:spacing w:before="0" w:after="0" w:line="389" w:lineRule="exact"/>
        <w:ind w:firstLine="0"/>
        <w:jc w:val="both"/>
        <w:sectPr w:rsidR="0079782E">
          <w:pgSz w:w="11899" w:h="17880"/>
          <w:pgMar w:top="530" w:right="295" w:bottom="617" w:left="295" w:header="0" w:footer="3" w:gutter="0"/>
          <w:cols w:space="720"/>
          <w:noEndnote/>
          <w:docGrid w:linePitch="360"/>
        </w:sectPr>
      </w:pPr>
      <w:r>
        <w:rPr>
          <w:rStyle w:val="26"/>
        </w:rPr>
        <w:t>При соблюдении всех рекомендаций и регулярном наблюдении у врача ваши шансы не подпустить к себе очередной инфаркт миокарда и его грозные осложнения, очень высоки. Сотрудничайте с врачом, и всё будет хорошо.</w:t>
      </w:r>
    </w:p>
    <w:p w14:paraId="7E750E1B" w14:textId="77777777" w:rsidR="0079782E" w:rsidRDefault="003039BE">
      <w:pPr>
        <w:pStyle w:val="10"/>
        <w:keepNext/>
        <w:keepLines/>
        <w:shd w:val="clear" w:color="auto" w:fill="auto"/>
        <w:spacing w:before="0" w:after="0" w:line="389" w:lineRule="exact"/>
        <w:ind w:left="20"/>
        <w:jc w:val="center"/>
      </w:pPr>
      <w:bookmarkStart w:id="225" w:name="bookmark226"/>
      <w:r>
        <w:lastRenderedPageBreak/>
        <w:t xml:space="preserve">Приложение </w:t>
      </w:r>
      <w:r>
        <w:rPr>
          <w:lang w:val="en-US" w:eastAsia="en-US" w:bidi="en-US"/>
        </w:rPr>
        <w:t xml:space="preserve">Fl-FN. </w:t>
      </w:r>
      <w:r>
        <w:t>Шкал</w:t>
      </w:r>
      <w:r>
        <w:t>ы оценки, вопросники и</w:t>
      </w:r>
      <w:r>
        <w:br/>
        <w:t>другие оценочные инструменты состояния</w:t>
      </w:r>
      <w:r>
        <w:br/>
        <w:t>пациента, приведенные в клинических</w:t>
      </w:r>
      <w:bookmarkEnd w:id="225"/>
    </w:p>
    <w:p w14:paraId="6BAB1499" w14:textId="77777777" w:rsidR="0079782E" w:rsidRDefault="003039BE">
      <w:pPr>
        <w:pStyle w:val="10"/>
        <w:keepNext/>
        <w:keepLines/>
        <w:shd w:val="clear" w:color="auto" w:fill="auto"/>
        <w:spacing w:before="0" w:after="955" w:line="389" w:lineRule="exact"/>
        <w:ind w:left="20"/>
        <w:jc w:val="center"/>
      </w:pPr>
      <w:bookmarkStart w:id="226" w:name="bookmark227"/>
      <w:r>
        <w:t>рекомендациях</w:t>
      </w:r>
      <w:bookmarkEnd w:id="226"/>
    </w:p>
    <w:p w14:paraId="1D4215EA" w14:textId="77777777" w:rsidR="0079782E" w:rsidRDefault="003039BE">
      <w:pPr>
        <w:pStyle w:val="2e"/>
        <w:keepNext/>
        <w:keepLines/>
        <w:shd w:val="clear" w:color="auto" w:fill="auto"/>
        <w:spacing w:before="0" w:after="510" w:line="320" w:lineRule="exact"/>
        <w:ind w:left="20"/>
      </w:pPr>
      <w:bookmarkStart w:id="227" w:name="bookmark228"/>
      <w:r>
        <w:rPr>
          <w:rStyle w:val="2f"/>
          <w:b/>
          <w:bCs/>
        </w:rPr>
        <w:t>Приложение Г1. Критерии диагностики инфаркта миокарда</w:t>
      </w:r>
      <w:bookmarkEnd w:id="227"/>
    </w:p>
    <w:p w14:paraId="0B4F6DE1" w14:textId="77777777" w:rsidR="0079782E" w:rsidRDefault="003039BE">
      <w:pPr>
        <w:pStyle w:val="47"/>
        <w:keepNext/>
        <w:keepLines/>
        <w:shd w:val="clear" w:color="auto" w:fill="auto"/>
        <w:spacing w:before="0" w:after="235" w:line="260" w:lineRule="exact"/>
      </w:pPr>
      <w:bookmarkStart w:id="228" w:name="bookmark229"/>
      <w:r>
        <w:rPr>
          <w:rStyle w:val="48"/>
          <w:b/>
          <w:bCs/>
        </w:rPr>
        <w:t>Критерии диагностики острого ИМ [5]</w:t>
      </w:r>
      <w:bookmarkEnd w:id="228"/>
    </w:p>
    <w:p w14:paraId="0137093D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 xml:space="preserve">Термин «острый ИМ» используется в случаях, когда </w:t>
      </w:r>
      <w:r>
        <w:rPr>
          <w:rStyle w:val="26"/>
        </w:rPr>
        <w:t>наряду с доказательством острого повреждения миокарда (характерная динамика уровня биомаркеров в крови) имеются свидетельства острой ишемии миокарда.</w:t>
      </w:r>
    </w:p>
    <w:p w14:paraId="376A1AFD" w14:textId="77777777" w:rsidR="0079782E" w:rsidRDefault="003039BE">
      <w:pPr>
        <w:pStyle w:val="70"/>
        <w:shd w:val="clear" w:color="auto" w:fill="auto"/>
        <w:spacing w:before="0" w:after="249" w:line="260" w:lineRule="exact"/>
      </w:pPr>
      <w:r>
        <w:rPr>
          <w:rStyle w:val="72"/>
          <w:i/>
          <w:iCs/>
        </w:rPr>
        <w:t>Критерии диагностики острого ИМ 1 и 2 типов</w:t>
      </w:r>
    </w:p>
    <w:p w14:paraId="7C9A2DBB" w14:textId="77777777" w:rsidR="0079782E" w:rsidRDefault="003039BE">
      <w:pPr>
        <w:pStyle w:val="25"/>
        <w:shd w:val="clear" w:color="auto" w:fill="auto"/>
        <w:spacing w:before="0" w:after="25" w:line="389" w:lineRule="exact"/>
        <w:ind w:firstLine="0"/>
        <w:jc w:val="both"/>
      </w:pPr>
      <w:r>
        <w:rPr>
          <w:rStyle w:val="26"/>
        </w:rPr>
        <w:t>Повышение и/или снижение концентрации сердечного тропонина в к</w:t>
      </w:r>
      <w:r>
        <w:rPr>
          <w:rStyle w:val="26"/>
        </w:rPr>
        <w:t xml:space="preserve">рови, которая должна как минимум однократно превысить 99-й перцентиль верхней референсной границы у пациентов без исходного повышения уровня сердечного тропонина в крови, либо его увеличение &gt;20% при исходно повышенном уровне сердечного тропонина, если до </w:t>
      </w:r>
      <w:r>
        <w:rPr>
          <w:rStyle w:val="26"/>
        </w:rPr>
        <w:t>этого он оставался стабильным (вариация £20%) или снижался, в сочетании с хотя бы одним критерием острой ишемии миокарда:</w:t>
      </w:r>
    </w:p>
    <w:p w14:paraId="41D951B9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50"/>
        </w:tabs>
        <w:spacing w:before="0" w:after="0" w:line="658" w:lineRule="exact"/>
        <w:ind w:firstLine="0"/>
        <w:jc w:val="both"/>
      </w:pPr>
      <w:r>
        <w:rPr>
          <w:rStyle w:val="26"/>
        </w:rPr>
        <w:t>симптомы ишемии миокарда;</w:t>
      </w:r>
    </w:p>
    <w:p w14:paraId="49210A89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50"/>
        </w:tabs>
        <w:spacing w:before="0" w:after="0" w:line="658" w:lineRule="exact"/>
        <w:ind w:firstLine="0"/>
        <w:jc w:val="both"/>
      </w:pPr>
      <w:r>
        <w:rPr>
          <w:rStyle w:val="26"/>
        </w:rPr>
        <w:t>остро возникшие (или предположительно остро возникшие) ишемические изменения на ЭКГ;</w:t>
      </w:r>
    </w:p>
    <w:p w14:paraId="139E0BEE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50"/>
        </w:tabs>
        <w:spacing w:before="0" w:after="0" w:line="658" w:lineRule="exact"/>
        <w:ind w:firstLine="0"/>
        <w:jc w:val="both"/>
      </w:pPr>
      <w:r>
        <w:rPr>
          <w:rStyle w:val="26"/>
        </w:rPr>
        <w:t>появление патологически</w:t>
      </w:r>
      <w:r>
        <w:rPr>
          <w:rStyle w:val="26"/>
        </w:rPr>
        <w:t xml:space="preserve">х зубцов </w:t>
      </w:r>
      <w:r>
        <w:rPr>
          <w:rStyle w:val="26"/>
          <w:lang w:val="en-US" w:eastAsia="en-US" w:bidi="en-US"/>
        </w:rPr>
        <w:t xml:space="preserve">Q </w:t>
      </w:r>
      <w:r>
        <w:rPr>
          <w:rStyle w:val="26"/>
        </w:rPr>
        <w:t>на ЭКГ;</w:t>
      </w:r>
    </w:p>
    <w:p w14:paraId="313C5AFD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4"/>
        </w:tabs>
        <w:spacing w:before="0" w:after="240" w:line="389" w:lineRule="exact"/>
        <w:ind w:firstLine="0"/>
        <w:jc w:val="both"/>
      </w:pPr>
      <w:r>
        <w:rPr>
          <w:rStyle w:val="26"/>
        </w:rPr>
        <w:t>подтверждение с помош,ью методов визуализации наличия новых участков миокарда с потерей жизнеспособности или нарушением локальной сократимости, характерных для и</w:t>
      </w:r>
      <w:r>
        <w:rPr>
          <w:rStyle w:val="2c"/>
        </w:rPr>
        <w:t>ш</w:t>
      </w:r>
      <w:r>
        <w:rPr>
          <w:rStyle w:val="26"/>
        </w:rPr>
        <w:t>емической этиологии;</w:t>
      </w:r>
    </w:p>
    <w:p w14:paraId="737B7838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 xml:space="preserve">• выявление внутрикоронарного тромбоза при </w:t>
      </w:r>
      <w:r>
        <w:rPr>
          <w:rStyle w:val="26"/>
        </w:rPr>
        <w:t>коронарной ангиографии или атеротромбоза (или признаков нестабильной АБ) на аутопсии (для ИМ 1 типа).</w:t>
      </w:r>
    </w:p>
    <w:p w14:paraId="62BFF427" w14:textId="77777777" w:rsidR="0079782E" w:rsidRDefault="003039BE">
      <w:pPr>
        <w:pStyle w:val="25"/>
        <w:shd w:val="clear" w:color="auto" w:fill="auto"/>
        <w:spacing w:before="0" w:after="342" w:line="260" w:lineRule="exact"/>
        <w:ind w:firstLine="0"/>
        <w:jc w:val="both"/>
      </w:pPr>
      <w:r>
        <w:rPr>
          <w:rStyle w:val="26"/>
        </w:rPr>
        <w:t>Критерии дифференциальной диагностики ИМ 1 и 2 типов представлены на рисунке 3.</w:t>
      </w:r>
    </w:p>
    <w:p w14:paraId="79066716" w14:textId="77777777" w:rsidR="0079782E" w:rsidRDefault="003039BE">
      <w:pPr>
        <w:pStyle w:val="70"/>
        <w:shd w:val="clear" w:color="auto" w:fill="auto"/>
        <w:spacing w:before="0" w:after="239" w:line="260" w:lineRule="exact"/>
      </w:pPr>
      <w:r>
        <w:rPr>
          <w:rStyle w:val="72"/>
          <w:i/>
          <w:iCs/>
        </w:rPr>
        <w:t>Критерии диагностики острого ИМ 3 типа</w:t>
      </w:r>
    </w:p>
    <w:p w14:paraId="05ADBEEA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>Сердечная смерть у пациента с симпт</w:t>
      </w:r>
      <w:r>
        <w:rPr>
          <w:rStyle w:val="26"/>
        </w:rPr>
        <w:t>омами, указываюш,ими на ишемию миокарда, сопровождаюш,имися предположительно новыми ишемическими изменениями ЭКГ или фибрилляцией желудочков, в случаях, когда пациент умирает до появления возможности взятия образцов крови или раньше, чем отмечается повышен</w:t>
      </w:r>
      <w:r>
        <w:rPr>
          <w:rStyle w:val="26"/>
        </w:rPr>
        <w:t>ие активности биохимических маркеров некроза миокарда в крови, или наличие ИМ подтверждено на аутопсии. При выявлении на аутопсии ИМ в сочетании со свежим или недавно возникшим атеротромбозом (или признаками не етабильной АБ) в инфаркт-евязанной коронарной</w:t>
      </w:r>
      <w:r>
        <w:rPr>
          <w:rStyle w:val="26"/>
        </w:rPr>
        <w:t xml:space="preserve"> артерии ИМ 3 типа должен быть реклаееифицирован в ИМ 1 типа.</w:t>
      </w:r>
    </w:p>
    <w:p w14:paraId="7581DDAA" w14:textId="77777777" w:rsidR="0079782E" w:rsidRDefault="003039BE">
      <w:pPr>
        <w:pStyle w:val="70"/>
        <w:shd w:val="clear" w:color="auto" w:fill="auto"/>
        <w:spacing w:before="0" w:after="249" w:line="260" w:lineRule="exact"/>
      </w:pPr>
      <w:r>
        <w:rPr>
          <w:rStyle w:val="72"/>
          <w:i/>
          <w:iCs/>
        </w:rPr>
        <w:t>Критерии диагностики острого ИМ 4а типа (первые 48 часов после процедуры ЧКВ)</w:t>
      </w:r>
    </w:p>
    <w:p w14:paraId="1221A79D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lastRenderedPageBreak/>
        <w:t>Повышение концентрации еердечного тропонина в крови более 5 раз от 99-го перцентиля верхней референеной границы у па</w:t>
      </w:r>
      <w:r>
        <w:rPr>
          <w:rStyle w:val="26"/>
        </w:rPr>
        <w:t>циентов е иеходно нормальным уровнем в крови (еели до процедуры концентрация тропонина в крови была повышена и етабильна (вариация &lt;20%) или енижалаеь, поеле процедуры она должна повыеитьея &gt;20%) в еочетании как минимум е один признаком оетрой ишемии миока</w:t>
      </w:r>
      <w:r>
        <w:rPr>
          <w:rStyle w:val="26"/>
        </w:rPr>
        <w:t>рда:</w:t>
      </w:r>
    </w:p>
    <w:p w14:paraId="3027F865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36"/>
        </w:tabs>
        <w:spacing w:before="0" w:after="347" w:line="260" w:lineRule="exact"/>
        <w:ind w:firstLine="0"/>
        <w:jc w:val="both"/>
      </w:pPr>
      <w:r>
        <w:rPr>
          <w:rStyle w:val="26"/>
        </w:rPr>
        <w:t>оетро возникшие и</w:t>
      </w:r>
      <w:r>
        <w:rPr>
          <w:rStyle w:val="2c"/>
        </w:rPr>
        <w:t>ш</w:t>
      </w:r>
      <w:r>
        <w:rPr>
          <w:rStyle w:val="26"/>
        </w:rPr>
        <w:t>емические изменения ЭКГ;</w:t>
      </w:r>
    </w:p>
    <w:p w14:paraId="087103AD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36"/>
        </w:tabs>
        <w:spacing w:before="0" w:after="235" w:line="260" w:lineRule="exact"/>
        <w:ind w:firstLine="0"/>
        <w:jc w:val="both"/>
      </w:pPr>
      <w:r>
        <w:rPr>
          <w:rStyle w:val="26"/>
        </w:rPr>
        <w:t xml:space="preserve">появление патологичееких зубцов </w:t>
      </w:r>
      <w:r>
        <w:rPr>
          <w:rStyle w:val="26"/>
          <w:lang w:val="en-US" w:eastAsia="en-US" w:bidi="en-US"/>
        </w:rPr>
        <w:t xml:space="preserve">Q </w:t>
      </w:r>
      <w:r>
        <w:rPr>
          <w:rStyle w:val="26"/>
        </w:rPr>
        <w:t>на ЭКГ;</w:t>
      </w:r>
    </w:p>
    <w:p w14:paraId="72A6B42C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51"/>
        </w:tabs>
        <w:spacing w:before="0" w:after="236" w:line="389" w:lineRule="exact"/>
        <w:ind w:firstLine="0"/>
        <w:jc w:val="both"/>
      </w:pPr>
      <w:r>
        <w:rPr>
          <w:rStyle w:val="26"/>
        </w:rPr>
        <w:t xml:space="preserve">подтверждение е помош,ью методов визуализации наличия новых учаетков миокарда е потерей жизнеепоеобноети или нарушением локальной еократимоети в виде </w:t>
      </w:r>
      <w:r>
        <w:rPr>
          <w:rStyle w:val="26"/>
        </w:rPr>
        <w:t>паттерна, характерного для и</w:t>
      </w:r>
      <w:r>
        <w:rPr>
          <w:rStyle w:val="2c"/>
        </w:rPr>
        <w:t>ш</w:t>
      </w:r>
      <w:r>
        <w:rPr>
          <w:rStyle w:val="26"/>
        </w:rPr>
        <w:t>емической этиологии;</w:t>
      </w:r>
    </w:p>
    <w:p w14:paraId="005B0243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51"/>
        </w:tabs>
        <w:spacing w:before="0" w:after="244" w:line="394" w:lineRule="exact"/>
        <w:ind w:firstLine="0"/>
        <w:jc w:val="both"/>
      </w:pPr>
      <w:r>
        <w:rPr>
          <w:rStyle w:val="26"/>
        </w:rPr>
        <w:t>ангиографические признаки, указываюш,ие на ограничения коронарного кровотока, евязанные е процедурой (диееекция КА, окклюзия/тромбоз крупной эпикардиальной /боковой ветви, разрушение коллатерального кровото</w:t>
      </w:r>
      <w:r>
        <w:rPr>
          <w:rStyle w:val="26"/>
        </w:rPr>
        <w:t>ка или диетальная эмболизация);</w:t>
      </w:r>
    </w:p>
    <w:p w14:paraId="3E7264A2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46"/>
        </w:tabs>
        <w:spacing w:before="0" w:after="343" w:line="389" w:lineRule="exact"/>
        <w:ind w:firstLine="0"/>
        <w:jc w:val="both"/>
      </w:pPr>
      <w:r>
        <w:rPr>
          <w:rStyle w:val="26"/>
        </w:rPr>
        <w:t>поемертное выявление тромба, евязанного е процедурой, в целевой артерии, или облаеть некроза в миокарде, кровоенабжаемом этой артерией.</w:t>
      </w:r>
    </w:p>
    <w:p w14:paraId="458B7FB5" w14:textId="77777777" w:rsidR="0079782E" w:rsidRDefault="003039BE">
      <w:pPr>
        <w:pStyle w:val="70"/>
        <w:shd w:val="clear" w:color="auto" w:fill="auto"/>
        <w:spacing w:before="0" w:after="244" w:line="260" w:lineRule="exact"/>
      </w:pPr>
      <w:r>
        <w:rPr>
          <w:rStyle w:val="72"/>
          <w:i/>
          <w:iCs/>
        </w:rPr>
        <w:t>Критерии диагностики острого ИМ 4Ь типа</w:t>
      </w:r>
    </w:p>
    <w:p w14:paraId="13AF175A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>Критерии оетрого ИМ 1 типа в еочетании е тромбоз</w:t>
      </w:r>
      <w:r>
        <w:rPr>
          <w:rStyle w:val="26"/>
        </w:rPr>
        <w:t>ом етента, документированным при коронарной ангиографии или на аутопеии.</w:t>
      </w:r>
    </w:p>
    <w:p w14:paraId="3F1F8DF2" w14:textId="77777777" w:rsidR="0079782E" w:rsidRDefault="003039BE">
      <w:pPr>
        <w:pStyle w:val="70"/>
        <w:shd w:val="clear" w:color="auto" w:fill="auto"/>
        <w:spacing w:before="0" w:after="244" w:line="260" w:lineRule="exact"/>
      </w:pPr>
      <w:r>
        <w:rPr>
          <w:rStyle w:val="72"/>
          <w:i/>
          <w:iCs/>
        </w:rPr>
        <w:t>Критерии диагностики острого ИМ 4с типа</w:t>
      </w:r>
    </w:p>
    <w:p w14:paraId="389543DF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>Критерии оетрого ИМ 1 типа, когда при коронарной ангиографии единетвенной причиной возникновения ИМ предетавляетея реетеноз (не выявляютея друг</w:t>
      </w:r>
      <w:r>
        <w:rPr>
          <w:rStyle w:val="26"/>
        </w:rPr>
        <w:t>ие поражения, потенциально евязанные е развившимея ИМ, нет признаков внутрикоронарного тромбоза).</w:t>
      </w:r>
    </w:p>
    <w:p w14:paraId="51599C60" w14:textId="77777777" w:rsidR="0079782E" w:rsidRDefault="003039BE">
      <w:pPr>
        <w:pStyle w:val="70"/>
        <w:shd w:val="clear" w:color="auto" w:fill="auto"/>
        <w:spacing w:before="0" w:after="249" w:line="260" w:lineRule="exact"/>
      </w:pPr>
      <w:r>
        <w:rPr>
          <w:rStyle w:val="72"/>
          <w:i/>
          <w:iCs/>
        </w:rPr>
        <w:t>Критерии диагностики острого ИМ 5 типа (первые 48 часов после операции КШ)</w:t>
      </w:r>
    </w:p>
    <w:p w14:paraId="75D0EAF5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 xml:space="preserve">Повышение концентрации еердечного тропонина в крови более 10 раз от 99-го </w:t>
      </w:r>
      <w:r>
        <w:rPr>
          <w:rStyle w:val="26"/>
        </w:rPr>
        <w:t>перцентиля от верхней референеной границы у пациентов е иеходно нормальным уровнем в крови (еели до процедуры концентрация тропонина в крови была повышена и етабильна (вариация &lt;20%) или енижалаеь, поеле процедуры она должен повыеитьея &gt;20%) в еочетании ка</w:t>
      </w:r>
      <w:r>
        <w:rPr>
          <w:rStyle w:val="26"/>
        </w:rPr>
        <w:t>к минимум е один признаком оетрой ишемии миокарда:</w:t>
      </w:r>
    </w:p>
    <w:p w14:paraId="6AD2C245" w14:textId="77777777" w:rsidR="0079782E" w:rsidRDefault="003039BE">
      <w:pPr>
        <w:pStyle w:val="25"/>
        <w:shd w:val="clear" w:color="auto" w:fill="auto"/>
        <w:spacing w:before="0" w:after="0" w:line="260" w:lineRule="exact"/>
        <w:ind w:firstLine="0"/>
        <w:jc w:val="both"/>
      </w:pPr>
      <w:r>
        <w:rPr>
          <w:rStyle w:val="26"/>
        </w:rPr>
        <w:t xml:space="preserve">• появление патологичееких зубцов </w:t>
      </w:r>
      <w:r>
        <w:rPr>
          <w:rStyle w:val="26"/>
          <w:lang w:val="en-US" w:eastAsia="en-US" w:bidi="en-US"/>
        </w:rPr>
        <w:t xml:space="preserve">Q </w:t>
      </w:r>
      <w:r>
        <w:rPr>
          <w:rStyle w:val="26"/>
        </w:rPr>
        <w:t>на ЭКГ;</w:t>
      </w:r>
    </w:p>
    <w:p w14:paraId="3273C847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54"/>
        </w:tabs>
        <w:spacing w:before="0" w:after="240" w:line="389" w:lineRule="exact"/>
        <w:ind w:firstLine="0"/>
        <w:jc w:val="both"/>
      </w:pPr>
      <w:r>
        <w:rPr>
          <w:rStyle w:val="26"/>
        </w:rPr>
        <w:t>подтверждение е помощью методов визуализации наличия новых учаетков миокарда е потерей жизнеепоеобноети или нарушением локальной еократимоети в виде паттерна, ха</w:t>
      </w:r>
      <w:r>
        <w:rPr>
          <w:rStyle w:val="26"/>
        </w:rPr>
        <w:t>рактерного для и</w:t>
      </w:r>
      <w:r>
        <w:rPr>
          <w:rStyle w:val="2c"/>
        </w:rPr>
        <w:t>ш</w:t>
      </w:r>
      <w:r>
        <w:rPr>
          <w:rStyle w:val="26"/>
        </w:rPr>
        <w:t>емической этиологии;</w:t>
      </w:r>
    </w:p>
    <w:p w14:paraId="1ED72556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54"/>
        </w:tabs>
        <w:spacing w:before="0" w:after="240" w:line="389" w:lineRule="exact"/>
        <w:ind w:firstLine="0"/>
        <w:jc w:val="both"/>
      </w:pPr>
      <w:r>
        <w:rPr>
          <w:rStyle w:val="26"/>
        </w:rPr>
        <w:t>острая окклюзия шунта или нативной коронарной артерии, документированная при коронарной ангиографии.</w:t>
      </w:r>
    </w:p>
    <w:p w14:paraId="3EC00A0B" w14:textId="77777777" w:rsidR="0079782E" w:rsidRDefault="003039BE">
      <w:pPr>
        <w:pStyle w:val="25"/>
        <w:shd w:val="clear" w:color="auto" w:fill="auto"/>
        <w:spacing w:before="0" w:after="642" w:line="389" w:lineRule="exact"/>
        <w:ind w:firstLine="0"/>
        <w:jc w:val="both"/>
      </w:pPr>
      <w:r>
        <w:rPr>
          <w:rStyle w:val="26"/>
        </w:rPr>
        <w:t xml:space="preserve">Для биохимической диагностики острого ИМ должны использоваться методы определения </w:t>
      </w:r>
      <w:r>
        <w:rPr>
          <w:rStyle w:val="26"/>
        </w:rPr>
        <w:lastRenderedPageBreak/>
        <w:t>концентрации сердечного тропонина в</w:t>
      </w:r>
      <w:r>
        <w:rPr>
          <w:rStyle w:val="26"/>
        </w:rPr>
        <w:t xml:space="preserve"> крови, обеспечивающие коэффициент вариации определений 99-го перцентиля верхней референсной границы не вы</w:t>
      </w:r>
      <w:r>
        <w:rPr>
          <w:rStyle w:val="2c"/>
        </w:rPr>
        <w:t>ш</w:t>
      </w:r>
      <w:r>
        <w:rPr>
          <w:rStyle w:val="26"/>
        </w:rPr>
        <w:t>е 20% (оптимально — не вы</w:t>
      </w:r>
      <w:r>
        <w:rPr>
          <w:rStyle w:val="2c"/>
        </w:rPr>
        <w:t>ш</w:t>
      </w:r>
      <w:r>
        <w:rPr>
          <w:rStyle w:val="26"/>
        </w:rPr>
        <w:t>е 10%).</w:t>
      </w:r>
    </w:p>
    <w:p w14:paraId="684E0B81" w14:textId="71A99B90" w:rsidR="0079782E" w:rsidRDefault="00B72C89">
      <w:pPr>
        <w:framePr w:h="639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57E5D977" wp14:editId="07EEDD39">
            <wp:extent cx="5617210" cy="4064635"/>
            <wp:effectExtent l="0" t="0" r="0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C46F5" w14:textId="77777777" w:rsidR="0079782E" w:rsidRDefault="003039BE">
      <w:pPr>
        <w:pStyle w:val="af1"/>
        <w:framePr w:h="6394" w:wrap="notBeside" w:vAnchor="text" w:hAnchor="text" w:y="1"/>
        <w:shd w:val="clear" w:color="auto" w:fill="auto"/>
      </w:pPr>
      <w:r>
        <w:rPr>
          <w:rStyle w:val="af2"/>
        </w:rPr>
        <w:t xml:space="preserve">Рисунок 2. </w:t>
      </w:r>
      <w:r>
        <w:rPr>
          <w:rStyle w:val="af3"/>
        </w:rPr>
        <w:t>Диагностика и дифференциальная диагностика острого инфаркта миокарда 1 и 2 типов.</w:t>
      </w:r>
    </w:p>
    <w:p w14:paraId="78DAD87A" w14:textId="77777777" w:rsidR="0079782E" w:rsidRDefault="0079782E">
      <w:pPr>
        <w:rPr>
          <w:sz w:val="2"/>
          <w:szCs w:val="2"/>
        </w:rPr>
      </w:pPr>
    </w:p>
    <w:p w14:paraId="7EAFB85A" w14:textId="77777777" w:rsidR="0079782E" w:rsidRDefault="003039BE">
      <w:pPr>
        <w:pStyle w:val="47"/>
        <w:keepNext/>
        <w:keepLines/>
        <w:shd w:val="clear" w:color="auto" w:fill="auto"/>
        <w:spacing w:before="394" w:after="244" w:line="260" w:lineRule="exact"/>
      </w:pPr>
      <w:bookmarkStart w:id="229" w:name="bookmark230"/>
      <w:r>
        <w:rPr>
          <w:rStyle w:val="48"/>
          <w:b/>
          <w:bCs/>
        </w:rPr>
        <w:t xml:space="preserve">Критерии диагностики ранее </w:t>
      </w:r>
      <w:r>
        <w:rPr>
          <w:rStyle w:val="48"/>
          <w:b/>
          <w:bCs/>
        </w:rPr>
        <w:t>перенесенного ИМ</w:t>
      </w:r>
      <w:bookmarkEnd w:id="229"/>
    </w:p>
    <w:p w14:paraId="36405499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54"/>
        </w:tabs>
        <w:spacing w:before="0" w:after="0" w:line="389" w:lineRule="exact"/>
        <w:ind w:left="400"/>
        <w:jc w:val="left"/>
      </w:pPr>
      <w:r>
        <w:rPr>
          <w:rStyle w:val="26"/>
        </w:rPr>
        <w:t xml:space="preserve">Патологические зубцы </w:t>
      </w:r>
      <w:r>
        <w:rPr>
          <w:rStyle w:val="26"/>
          <w:lang w:val="en-US" w:eastAsia="en-US" w:bidi="en-US"/>
        </w:rPr>
        <w:t xml:space="preserve">Q </w:t>
      </w:r>
      <w:r>
        <w:rPr>
          <w:rStyle w:val="26"/>
        </w:rPr>
        <w:t xml:space="preserve">на ЭКГ (с наличием предшествующих симптомов или без них) при отсутствии не ишемических причин для появления патологических зубцов </w:t>
      </w:r>
      <w:r>
        <w:rPr>
          <w:rStyle w:val="26"/>
          <w:lang w:val="en-US" w:eastAsia="en-US" w:bidi="en-US"/>
        </w:rPr>
        <w:t>Q.</w:t>
      </w:r>
    </w:p>
    <w:p w14:paraId="5CFA4DD1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54"/>
        </w:tabs>
        <w:spacing w:before="0" w:after="0" w:line="389" w:lineRule="exact"/>
        <w:ind w:left="400"/>
        <w:jc w:val="left"/>
      </w:pPr>
      <w:r>
        <w:rPr>
          <w:rStyle w:val="26"/>
        </w:rPr>
        <w:t>Подтверждение с помощью методов визуализации наличия участков миокарда с потерей жи</w:t>
      </w:r>
      <w:r>
        <w:rPr>
          <w:rStyle w:val="26"/>
        </w:rPr>
        <w:t>знеспособности в виде паттерна, характерного для ишемической этиологии.</w:t>
      </w:r>
    </w:p>
    <w:p w14:paraId="09883BC5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54"/>
        </w:tabs>
        <w:spacing w:before="0" w:after="0" w:line="389" w:lineRule="exact"/>
        <w:ind w:firstLine="0"/>
        <w:jc w:val="both"/>
      </w:pPr>
      <w:r>
        <w:rPr>
          <w:rStyle w:val="26"/>
        </w:rPr>
        <w:t>Морфологические находки, характерные для перенесенного ИМ.</w:t>
      </w:r>
    </w:p>
    <w:p w14:paraId="4A69BD2C" w14:textId="77777777" w:rsidR="0079782E" w:rsidRDefault="003039BE">
      <w:pPr>
        <w:pStyle w:val="2e"/>
        <w:keepNext/>
        <w:keepLines/>
        <w:shd w:val="clear" w:color="auto" w:fill="auto"/>
        <w:spacing w:before="0" w:after="0" w:line="389" w:lineRule="exact"/>
        <w:ind w:left="320"/>
        <w:jc w:val="left"/>
      </w:pPr>
      <w:bookmarkStart w:id="230" w:name="bookmark231"/>
      <w:r>
        <w:rPr>
          <w:rStyle w:val="2f"/>
          <w:b/>
          <w:bCs/>
        </w:rPr>
        <w:lastRenderedPageBreak/>
        <w:t>Приложение Г2. Причины повышения уровня сердечного тропонина и заболевания или состояния, затрудняющие оценку ЭКГ при подозре</w:t>
      </w:r>
      <w:r>
        <w:rPr>
          <w:rStyle w:val="2f"/>
          <w:b/>
          <w:bCs/>
        </w:rPr>
        <w:t>нии</w:t>
      </w:r>
      <w:bookmarkEnd w:id="230"/>
    </w:p>
    <w:p w14:paraId="558B1B32" w14:textId="77777777" w:rsidR="0079782E" w:rsidRDefault="003039BE">
      <w:pPr>
        <w:pStyle w:val="2e"/>
        <w:keepNext/>
        <w:keepLines/>
        <w:shd w:val="clear" w:color="auto" w:fill="auto"/>
        <w:spacing w:before="0" w:after="402" w:line="389" w:lineRule="exact"/>
        <w:ind w:left="20"/>
      </w:pPr>
      <w:bookmarkStart w:id="231" w:name="bookmark232"/>
      <w:r>
        <w:rPr>
          <w:rStyle w:val="2f"/>
          <w:b/>
          <w:bCs/>
        </w:rPr>
        <w:t xml:space="preserve">на </w:t>
      </w:r>
      <w:r>
        <w:rPr>
          <w:rStyle w:val="2f"/>
          <w:b/>
          <w:bCs/>
          <w:lang w:val="en-US" w:eastAsia="en-US" w:bidi="en-US"/>
        </w:rPr>
        <w:t>HMnST</w:t>
      </w:r>
      <w:bookmarkEnd w:id="2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8"/>
        <w:gridCol w:w="5578"/>
      </w:tblGrid>
      <w:tr w:rsidR="0079782E" w14:paraId="7CA774FE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F41A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Повреждение (некроз) миокарда из-за острой ишемии миокарда</w:t>
            </w:r>
          </w:p>
        </w:tc>
      </w:tr>
      <w:tr w:rsidR="0079782E" w14:paraId="1BB44EE2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11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02AB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Изъязвление/разрыв атеросклеротической бляшки с тромбозом</w:t>
            </w:r>
          </w:p>
        </w:tc>
      </w:tr>
      <w:tr w:rsidR="0079782E" w14:paraId="7581418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2ECB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Повреждение (некроз) миокарда из-за острой ишемии миокарда за счет дисбаланса потребности и доставки кислорода</w:t>
            </w:r>
          </w:p>
        </w:tc>
      </w:tr>
      <w:tr w:rsidR="0079782E" w14:paraId="354340D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B2E9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MicrosoftSansSerif85pt"/>
              </w:rPr>
              <w:t>Снижение перфузии миокарда: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7DF6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85pt"/>
              </w:rPr>
              <w:t>Повышение потребности миокарда</w:t>
            </w:r>
            <w:r>
              <w:rPr>
                <w:rStyle w:val="2MicrosoftSansSerif9pt"/>
              </w:rPr>
              <w:t xml:space="preserve"> в </w:t>
            </w:r>
            <w:r>
              <w:rPr>
                <w:rStyle w:val="2MicrosoftSansSerif85pt"/>
              </w:rPr>
              <w:t>кислороде:</w:t>
            </w:r>
          </w:p>
        </w:tc>
      </w:tr>
      <w:tr w:rsidR="0079782E" w14:paraId="19B748C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</w:tcPr>
          <w:p w14:paraId="701AAB9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85pt"/>
              </w:rPr>
              <w:t>•</w:t>
            </w:r>
            <w:r>
              <w:rPr>
                <w:rStyle w:val="2MicrosoftSansSerif9pt"/>
              </w:rPr>
              <w:t xml:space="preserve"> Спазм КА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621B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85pt"/>
              </w:rPr>
              <w:t>•</w:t>
            </w:r>
            <w:r>
              <w:rPr>
                <w:rStyle w:val="2MicrosoftSansSerif9pt"/>
              </w:rPr>
              <w:t xml:space="preserve"> Устойчивая тахиаритмия</w:t>
            </w:r>
          </w:p>
        </w:tc>
      </w:tr>
      <w:tr w:rsidR="0079782E" w14:paraId="0B1CF62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6F22E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Дисфункция микрососудов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BBFE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Тяжелая гипертония с гипертрофией ЛЖ или без нее</w:t>
            </w:r>
          </w:p>
        </w:tc>
      </w:tr>
      <w:tr w:rsidR="0079782E" w14:paraId="781036E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1C00B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Эмболия в КА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488C8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68954E1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16F20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Диссекция КА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F62FE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264895F9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E19B7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 xml:space="preserve">• Устойчивая </w:t>
            </w:r>
            <w:r>
              <w:rPr>
                <w:rStyle w:val="2MicrosoftSansSerif9pt"/>
              </w:rPr>
              <w:t>брадиаритмия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57579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77644FB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AE445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Гипотония или шок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0204F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3F880BF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52F13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Дыхательная недостаточность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D1E81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627D9B64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3EBE3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Тяжелая анемия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34CFF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4D26BB9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F337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Другие причины повреждения (некроза) миокарда</w:t>
            </w:r>
          </w:p>
        </w:tc>
      </w:tr>
      <w:tr w:rsidR="0079782E" w14:paraId="1036A34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77BC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MicrosoftSansSerif85pt"/>
              </w:rPr>
              <w:t>Сердечные причины: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3642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MicrosoftSansSerif85pt"/>
              </w:rPr>
              <w:t>Несердечные причины:</w:t>
            </w:r>
          </w:p>
        </w:tc>
      </w:tr>
      <w:tr w:rsidR="0079782E" w14:paraId="4ED5570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</w:tcPr>
          <w:p w14:paraId="1B22DD1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85pt"/>
              </w:rPr>
              <w:t>•</w:t>
            </w:r>
            <w:r>
              <w:rPr>
                <w:rStyle w:val="2MicrosoftSansSerif9pt"/>
              </w:rPr>
              <w:t xml:space="preserve"> Сердечная недостаточность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8B6B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85pt"/>
              </w:rPr>
              <w:t>•</w:t>
            </w:r>
            <w:r>
              <w:rPr>
                <w:rStyle w:val="2MicrosoftSansSerif9pt"/>
              </w:rPr>
              <w:t xml:space="preserve"> Сепсис, инфекционное заболевание</w:t>
            </w:r>
          </w:p>
        </w:tc>
      </w:tr>
      <w:tr w:rsidR="0079782E" w14:paraId="18F5487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78804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Миокардит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D403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ХБП</w:t>
            </w:r>
          </w:p>
        </w:tc>
      </w:tr>
      <w:tr w:rsidR="0079782E" w14:paraId="158DC92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E99F7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Кардиомиопатия (любая)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BF2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Инсульт</w:t>
            </w:r>
          </w:p>
        </w:tc>
      </w:tr>
      <w:tr w:rsidR="0079782E" w14:paraId="5B9F5C2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6A087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Синдром Такоцубо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E69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Субарахноидальное кровоизлияние</w:t>
            </w:r>
          </w:p>
        </w:tc>
      </w:tr>
      <w:tr w:rsidR="0079782E" w14:paraId="3BDE78F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9F964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Процедуры реваскуляризации миокарда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94D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ТЭЛА, легочная гипертензия</w:t>
            </w:r>
          </w:p>
        </w:tc>
      </w:tr>
      <w:tr w:rsidR="0079782E" w14:paraId="4A31ADB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D3371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Другие вмешательства на сердце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DF9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 xml:space="preserve">• </w:t>
            </w:r>
            <w:r>
              <w:rPr>
                <w:rStyle w:val="2MicrosoftSansSerif9pt"/>
              </w:rPr>
              <w:t>Инфильтративные заболевания</w:t>
            </w:r>
          </w:p>
        </w:tc>
      </w:tr>
      <w:tr w:rsidR="0079782E" w14:paraId="698D0D45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14E5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Катетерная аблация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7672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Химиотерапевтические препараты</w:t>
            </w:r>
          </w:p>
        </w:tc>
      </w:tr>
      <w:tr w:rsidR="0079782E" w14:paraId="70A4920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5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43028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Дефибрилляция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5F06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Критические состояния</w:t>
            </w:r>
          </w:p>
        </w:tc>
      </w:tr>
      <w:tr w:rsidR="0079782E" w14:paraId="5533BCF3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41FD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Контузия сердца</w:t>
            </w:r>
          </w:p>
        </w:tc>
        <w:tc>
          <w:tcPr>
            <w:tcW w:w="5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659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MicrosoftSansSerif9pt"/>
              </w:rPr>
              <w:t>• Тяжелая физическая нагрузка</w:t>
            </w:r>
          </w:p>
        </w:tc>
      </w:tr>
    </w:tbl>
    <w:p w14:paraId="3CE49C7B" w14:textId="77777777" w:rsidR="0079782E" w:rsidRDefault="003039BE">
      <w:pPr>
        <w:pStyle w:val="2fb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2fc"/>
          <w:b/>
          <w:bCs/>
        </w:rPr>
        <w:t xml:space="preserve">Заболевания и состояния, затрудняющие ЭКГ диагностику </w:t>
      </w:r>
      <w:r>
        <w:rPr>
          <w:rStyle w:val="2fc"/>
          <w:b/>
          <w:bCs/>
          <w:lang w:val="en-US" w:eastAsia="en-US" w:bidi="en-US"/>
        </w:rPr>
        <w:t>HMnST</w:t>
      </w:r>
    </w:p>
    <w:p w14:paraId="2953EB3C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13741A64" w14:textId="77777777" w:rsidR="0079782E" w:rsidRDefault="0079782E">
      <w:pPr>
        <w:rPr>
          <w:sz w:val="2"/>
          <w:szCs w:val="2"/>
        </w:rPr>
      </w:pPr>
    </w:p>
    <w:p w14:paraId="68252DA4" w14:textId="77777777" w:rsidR="0079782E" w:rsidRDefault="003039BE">
      <w:pPr>
        <w:pStyle w:val="25"/>
        <w:shd w:val="clear" w:color="auto" w:fill="auto"/>
        <w:spacing w:before="231" w:after="0" w:line="389" w:lineRule="exact"/>
        <w:ind w:left="320" w:firstLine="0"/>
        <w:jc w:val="left"/>
      </w:pPr>
      <w:r>
        <w:rPr>
          <w:rStyle w:val="26"/>
        </w:rPr>
        <w:t>Синдром ранней реполяризации желудочков еердц Блокада ЛНПГ</w:t>
      </w:r>
    </w:p>
    <w:p w14:paraId="7554D912" w14:textId="77777777" w:rsidR="0079782E" w:rsidRDefault="003039BE">
      <w:pPr>
        <w:pStyle w:val="25"/>
        <w:shd w:val="clear" w:color="auto" w:fill="auto"/>
        <w:spacing w:before="0" w:after="0" w:line="389" w:lineRule="exact"/>
        <w:ind w:left="320" w:firstLine="0"/>
        <w:jc w:val="left"/>
      </w:pPr>
      <w:r>
        <w:rPr>
          <w:rStyle w:val="26"/>
        </w:rPr>
        <w:t>Возбуждение желудочков еердца по дополнительному проводящему пути ГЛЖ</w:t>
      </w:r>
    </w:p>
    <w:p w14:paraId="53188857" w14:textId="77777777" w:rsidR="0079782E" w:rsidRDefault="003039BE">
      <w:pPr>
        <w:pStyle w:val="25"/>
        <w:shd w:val="clear" w:color="auto" w:fill="auto"/>
        <w:spacing w:before="0" w:after="0" w:line="389" w:lineRule="exact"/>
        <w:ind w:left="320" w:firstLine="0"/>
        <w:jc w:val="left"/>
      </w:pPr>
      <w:r>
        <w:rPr>
          <w:rStyle w:val="26"/>
        </w:rPr>
        <w:t>Синдром Бругада Перикардит, миокардит ТЭЛА</w:t>
      </w:r>
    </w:p>
    <w:p w14:paraId="6F3354BC" w14:textId="77777777" w:rsidR="0079782E" w:rsidRDefault="003039BE">
      <w:pPr>
        <w:pStyle w:val="25"/>
        <w:shd w:val="clear" w:color="auto" w:fill="auto"/>
        <w:spacing w:before="0" w:after="0" w:line="389" w:lineRule="exact"/>
        <w:ind w:left="320" w:firstLine="0"/>
        <w:jc w:val="left"/>
      </w:pPr>
      <w:r>
        <w:rPr>
          <w:rStyle w:val="26"/>
        </w:rPr>
        <w:t>Субарахноидальное кров</w:t>
      </w:r>
      <w:r>
        <w:rPr>
          <w:rStyle w:val="26"/>
        </w:rPr>
        <w:t>оизлияние</w:t>
      </w:r>
    </w:p>
    <w:p w14:paraId="1F46960D" w14:textId="77777777" w:rsidR="0079782E" w:rsidRDefault="003039BE">
      <w:pPr>
        <w:pStyle w:val="25"/>
        <w:shd w:val="clear" w:color="auto" w:fill="auto"/>
        <w:spacing w:before="0" w:after="0" w:line="389" w:lineRule="exact"/>
        <w:ind w:left="320" w:firstLine="0"/>
        <w:jc w:val="left"/>
      </w:pPr>
      <w:r>
        <w:rPr>
          <w:rStyle w:val="26"/>
        </w:rPr>
        <w:t>Метаболичеекие нарушения (например, гиперкалиемия)</w:t>
      </w:r>
    </w:p>
    <w:p w14:paraId="71F73DF9" w14:textId="77777777" w:rsidR="0079782E" w:rsidRDefault="003039BE">
      <w:pPr>
        <w:pStyle w:val="25"/>
        <w:shd w:val="clear" w:color="auto" w:fill="auto"/>
        <w:spacing w:before="0" w:after="0" w:line="389" w:lineRule="exact"/>
        <w:ind w:left="320" w:firstLine="0"/>
        <w:jc w:val="left"/>
      </w:pPr>
      <w:r>
        <w:rPr>
          <w:rStyle w:val="26"/>
        </w:rPr>
        <w:t>Кардиомиопатия</w:t>
      </w:r>
    </w:p>
    <w:p w14:paraId="35115DB6" w14:textId="77777777" w:rsidR="0079782E" w:rsidRDefault="003039BE">
      <w:pPr>
        <w:pStyle w:val="25"/>
        <w:shd w:val="clear" w:color="auto" w:fill="auto"/>
        <w:spacing w:before="0" w:after="0" w:line="389" w:lineRule="exact"/>
        <w:ind w:left="320" w:firstLine="0"/>
        <w:jc w:val="left"/>
      </w:pPr>
      <w:r>
        <w:rPr>
          <w:rStyle w:val="26"/>
        </w:rPr>
        <w:t>Холециетит</w:t>
      </w:r>
    </w:p>
    <w:p w14:paraId="7644EA74" w14:textId="77777777" w:rsidR="0079782E" w:rsidRDefault="003039BE">
      <w:pPr>
        <w:pStyle w:val="25"/>
        <w:shd w:val="clear" w:color="auto" w:fill="auto"/>
        <w:spacing w:before="0" w:after="0" w:line="389" w:lineRule="exact"/>
        <w:ind w:left="320" w:firstLine="0"/>
        <w:jc w:val="left"/>
      </w:pPr>
      <w:r>
        <w:rPr>
          <w:rStyle w:val="26"/>
        </w:rPr>
        <w:t>Сохраняющиеея изменения ЭКГ, евойетвенные молодому возраету</w:t>
      </w:r>
    </w:p>
    <w:p w14:paraId="4CE34E17" w14:textId="77777777" w:rsidR="0079782E" w:rsidRDefault="003039BE">
      <w:pPr>
        <w:pStyle w:val="25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6"/>
        </w:rPr>
        <w:t>Неправильное наложение электродов</w:t>
      </w:r>
    </w:p>
    <w:p w14:paraId="47379C33" w14:textId="77777777" w:rsidR="0079782E" w:rsidRDefault="003039BE">
      <w:pPr>
        <w:pStyle w:val="25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6"/>
        </w:rPr>
        <w:t xml:space="preserve">ИМ в анамнезе е формированием патологичееких зубцов </w:t>
      </w:r>
      <w:r>
        <w:rPr>
          <w:rStyle w:val="26"/>
          <w:lang w:val="en-US" w:eastAsia="en-US" w:bidi="en-US"/>
        </w:rPr>
        <w:t xml:space="preserve">Q </w:t>
      </w:r>
      <w:r>
        <w:rPr>
          <w:rStyle w:val="26"/>
        </w:rPr>
        <w:t xml:space="preserve">и/или еохраняющимея подъемом </w:t>
      </w:r>
      <w:r>
        <w:rPr>
          <w:rStyle w:val="26"/>
          <w:lang w:val="en-US" w:eastAsia="en-US" w:bidi="en-US"/>
        </w:rPr>
        <w:t xml:space="preserve">ST </w:t>
      </w:r>
      <w:r>
        <w:rPr>
          <w:rStyle w:val="26"/>
        </w:rPr>
        <w:t>(например, хроничеекая аневризма ЛЖ)</w:t>
      </w:r>
    </w:p>
    <w:p w14:paraId="3B70342F" w14:textId="77777777" w:rsidR="0079782E" w:rsidRDefault="003039BE">
      <w:pPr>
        <w:pStyle w:val="25"/>
        <w:shd w:val="clear" w:color="auto" w:fill="auto"/>
        <w:spacing w:before="0" w:after="775" w:line="389" w:lineRule="exact"/>
        <w:ind w:left="400" w:firstLine="0"/>
        <w:jc w:val="both"/>
      </w:pPr>
      <w:r>
        <w:rPr>
          <w:rStyle w:val="26"/>
        </w:rPr>
        <w:t>Ритм еердца, навязанный е помощью ЭС желудочков</w:t>
      </w:r>
    </w:p>
    <w:p w14:paraId="5A8EB8E1" w14:textId="77777777" w:rsidR="0079782E" w:rsidRDefault="003039BE">
      <w:pPr>
        <w:pStyle w:val="2e"/>
        <w:keepNext/>
        <w:keepLines/>
        <w:shd w:val="clear" w:color="auto" w:fill="auto"/>
        <w:spacing w:before="0" w:after="510" w:line="320" w:lineRule="exact"/>
        <w:ind w:right="20"/>
      </w:pPr>
      <w:bookmarkStart w:id="232" w:name="bookmark233"/>
      <w:r>
        <w:rPr>
          <w:rStyle w:val="2f"/>
          <w:b/>
          <w:bCs/>
        </w:rPr>
        <w:lastRenderedPageBreak/>
        <w:t>Приложение ГЗ. Внутривенная инсулинотерапия при ИМп8Т</w:t>
      </w:r>
      <w:bookmarkEnd w:id="232"/>
    </w:p>
    <w:p w14:paraId="3057665B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233" w:name="bookmark234"/>
      <w:r>
        <w:rPr>
          <w:rStyle w:val="48"/>
          <w:b/>
          <w:bCs/>
        </w:rPr>
        <w:t>Показания для инсулинотерапии у</w:t>
      </w:r>
      <w:r>
        <w:rPr>
          <w:rStyle w:val="48"/>
          <w:b/>
          <w:bCs/>
        </w:rPr>
        <w:t xml:space="preserve"> пациентов ИМп8Т и сахарным диабетом</w:t>
      </w:r>
      <w:bookmarkEnd w:id="233"/>
    </w:p>
    <w:p w14:paraId="23FE8A00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>Сахарный диабет 1 типа</w:t>
      </w:r>
    </w:p>
    <w:p w14:paraId="7700ECC7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>Глюкоза плазмы при поетуплении и поеледующих определениях етойко выше 10 ммоль/л</w:t>
      </w:r>
    </w:p>
    <w:p w14:paraId="798872C5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>Диабетичеекий кетоацидоз</w:t>
      </w:r>
    </w:p>
    <w:p w14:paraId="02A7DFBD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>Гипероемолярное гипергликемичеекое еоетояние</w:t>
      </w:r>
    </w:p>
    <w:p w14:paraId="7D3F05FC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 xml:space="preserve">Извеетное лечение выеокими дозами </w:t>
      </w:r>
      <w:r>
        <w:rPr>
          <w:rStyle w:val="26"/>
        </w:rPr>
        <w:t>етероидов</w:t>
      </w:r>
    </w:p>
    <w:p w14:paraId="75D59AD1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>Парентеральное питание</w:t>
      </w:r>
    </w:p>
    <w:p w14:paraId="1EA14807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>Тяжелое/критичеекое еоетояние</w:t>
      </w:r>
    </w:p>
    <w:p w14:paraId="2C54F103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>Кардиогенный шок, выраженная заетойная СН, тяжелая поетинфарктная етенокардия, артериальная гипотензия, тяжелые нарушения еердечного ритма</w:t>
      </w:r>
    </w:p>
    <w:p w14:paraId="51AEC9F8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343" w:line="389" w:lineRule="exact"/>
        <w:ind w:left="400"/>
        <w:jc w:val="both"/>
      </w:pPr>
      <w:r>
        <w:rPr>
          <w:rStyle w:val="26"/>
        </w:rPr>
        <w:t>Любая етепень нарушения еознания</w:t>
      </w:r>
    </w:p>
    <w:p w14:paraId="39870CAE" w14:textId="77777777" w:rsidR="0079782E" w:rsidRDefault="003039BE">
      <w:pPr>
        <w:pStyle w:val="4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234" w:name="bookmark235"/>
      <w:r>
        <w:rPr>
          <w:rStyle w:val="48"/>
          <w:b/>
          <w:bCs/>
        </w:rPr>
        <w:t>Алгоритм для непрерыв</w:t>
      </w:r>
      <w:r>
        <w:rPr>
          <w:rStyle w:val="48"/>
          <w:b/>
          <w:bCs/>
        </w:rPr>
        <w:t>ной внутривенной инфузии инсулинов</w:t>
      </w:r>
      <w:bookmarkEnd w:id="234"/>
    </w:p>
    <w:p w14:paraId="0CFE4409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>Непрерывная внутривенная инфузия инеулинов проводитея через отдельный инфузомат е применением раетвора инеулинов и аналогов быетрого дейетвия дейетвия е концентрацией 1 ед/1 мл 0,9 % раетвора натрия хлорида**. В отеутетви</w:t>
      </w:r>
      <w:r>
        <w:rPr>
          <w:rStyle w:val="26"/>
        </w:rPr>
        <w:t>е инфузомата допуекаетея внутривенное капельное введение.</w:t>
      </w:r>
    </w:p>
    <w:p w14:paraId="1184B210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 xml:space="preserve">Рекомендуетея определять уровень глюкозы плазмы 1 раз в чае до ее етабилизации в выбранном целевом диапазоне минимум 4 чаеа; затем 1 раз в 2 чаеа в течение 4 чаеов; в дальнейшем — 1 раз в 4 чаеа. У </w:t>
      </w:r>
      <w:r>
        <w:rPr>
          <w:rStyle w:val="26"/>
        </w:rPr>
        <w:t>пациентов в критичееком еоетоянии требуетея определять глюкозу плазмы 1 раз в чае даже при етабильном целевом уровне.</w:t>
      </w:r>
    </w:p>
    <w:p w14:paraId="2AAFCA68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>Рекомендуемая ередняя начальная екороеть непрерывной внутривенной инфузии инеулинов у пациентов уже имеющих уровень глюкозы плазмы в целев</w:t>
      </w:r>
      <w:r>
        <w:rPr>
          <w:rStyle w:val="26"/>
        </w:rPr>
        <w:t>ом диапазоне — 0,5-1 ед/ч, для не находя</w:t>
      </w:r>
      <w:r>
        <w:rPr>
          <w:rStyle w:val="2c"/>
        </w:rPr>
        <w:t>щ</w:t>
      </w:r>
      <w:r>
        <w:rPr>
          <w:rStyle w:val="26"/>
        </w:rPr>
        <w:t>ихся в целевом диапазоне — 2-3 ед/ч (при наличии кетоацидоза — 0,1 ед/кг массы тела в час (но не более 15 ед/ч). Более низкая начальная скорость (&lt;0,5 ед/ч) используется при дефиците массы тела, почечной, печеночной</w:t>
      </w:r>
      <w:r>
        <w:rPr>
          <w:rStyle w:val="26"/>
        </w:rPr>
        <w:t xml:space="preserve"> или надпочечниковой недостаточности. Более высокая начальная скорость (&gt; 3 ед/ч) используется при сверхвысокой гипергликемии (более 25 ммоль/л) и предполагаемой инсулинорезистентности (выраженном ожирении, признаках инфекции, хронической терапии стероидам</w:t>
      </w:r>
      <w:r>
        <w:rPr>
          <w:rStyle w:val="26"/>
        </w:rPr>
        <w:t>и).</w:t>
      </w:r>
    </w:p>
    <w:p w14:paraId="34F4D345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7"/>
        </w:tabs>
        <w:spacing w:before="0" w:after="0" w:line="389" w:lineRule="exact"/>
        <w:ind w:left="400"/>
        <w:jc w:val="both"/>
      </w:pPr>
      <w:r>
        <w:rPr>
          <w:rStyle w:val="26"/>
        </w:rPr>
        <w:t>Одновременно с непрерывной внутривенной инфузией инсулинов желательно наладить инфузию 5-10 % раствора глюкозы (требуется вводить 5 г глюкозы в час). Важно вводить инсулины и декстрозу** через разные инфузионные системы, так как требуется частая раздел</w:t>
      </w:r>
      <w:r>
        <w:rPr>
          <w:rStyle w:val="26"/>
        </w:rPr>
        <w:t>ьная коррекция скорости инфузии каждого из двух растворов. При уровне глюкозы плазмы вы</w:t>
      </w:r>
      <w:r>
        <w:rPr>
          <w:rStyle w:val="2c"/>
        </w:rPr>
        <w:t>ш</w:t>
      </w:r>
      <w:r>
        <w:rPr>
          <w:rStyle w:val="26"/>
        </w:rPr>
        <w:t>е 14 ммоль/л глюкозу не вводят (до следующего определения ее уровня).</w:t>
      </w:r>
    </w:p>
    <w:p w14:paraId="2F59CF97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6"/>
        </w:rPr>
        <w:t xml:space="preserve">При уровне ГП менее 3,3 ммоль/л требуетея оетановить инфузию инеулинов и ввеети внутривенно 30-60 </w:t>
      </w:r>
      <w:r>
        <w:rPr>
          <w:rStyle w:val="26"/>
        </w:rPr>
        <w:t>мл 40% раетвора глюкозы, при необходимоети повторять введение декетрозы** каждые 20 минут. Поеле двукратного подтверждения уровня глюкозы плазмы выше 3,9 ммоль/л еледует возобновить инфузию инеулинов е меньшей екороетью.</w:t>
      </w:r>
    </w:p>
    <w:p w14:paraId="237D9F4F" w14:textId="77777777" w:rsidR="0079782E" w:rsidRDefault="003039BE">
      <w:pPr>
        <w:pStyle w:val="25"/>
        <w:numPr>
          <w:ilvl w:val="0"/>
          <w:numId w:val="4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6"/>
        </w:rPr>
        <w:t xml:space="preserve">При переходе на подкожное </w:t>
      </w:r>
      <w:r>
        <w:rPr>
          <w:rStyle w:val="26"/>
        </w:rPr>
        <w:t>введение инеулинов его инфузию прекраш,ают через 1-2 чаеа поеле первой подкожной инъекции инеулинов и аналогов быетрого дейетвия, или через 2-3 чаеа поеле первой инъекции инеулинов и аналогов длительного дейетвия.</w:t>
      </w:r>
    </w:p>
    <w:p w14:paraId="2555702B" w14:textId="77777777" w:rsidR="0079782E" w:rsidRDefault="003039BE">
      <w:pPr>
        <w:pStyle w:val="47"/>
        <w:keepNext/>
        <w:keepLines/>
        <w:shd w:val="clear" w:color="auto" w:fill="auto"/>
        <w:spacing w:before="0" w:line="260" w:lineRule="exact"/>
      </w:pPr>
      <w:bookmarkStart w:id="235" w:name="bookmark236"/>
      <w:r>
        <w:rPr>
          <w:rStyle w:val="48"/>
          <w:b/>
          <w:bCs/>
        </w:rPr>
        <w:lastRenderedPageBreak/>
        <w:t>Рекомендуемая скорость инфузии инеулинов в</w:t>
      </w:r>
      <w:r>
        <w:rPr>
          <w:rStyle w:val="48"/>
          <w:b/>
          <w:bCs/>
        </w:rPr>
        <w:t xml:space="preserve"> зависимости от уровня глюкозы плазмы</w:t>
      </w:r>
      <w:bookmarkEnd w:id="2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1128"/>
        <w:gridCol w:w="989"/>
        <w:gridCol w:w="960"/>
        <w:gridCol w:w="1128"/>
        <w:gridCol w:w="1123"/>
        <w:gridCol w:w="1200"/>
        <w:gridCol w:w="1080"/>
        <w:gridCol w:w="1080"/>
        <w:gridCol w:w="1080"/>
      </w:tblGrid>
      <w:tr w:rsidR="0079782E" w14:paraId="0D933463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CECA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Глюкоза</w:t>
            </w:r>
          </w:p>
          <w:p w14:paraId="3FCE892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(ммоль/л)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0342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&lt;3,9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E4CC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3,9-6,1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3812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MicrosoftSansSerif85pt"/>
              </w:rPr>
              <w:t>6,2-6,6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D699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6,7-8,3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88BD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8,4-9,9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9839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10-13,3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ABC9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13,4-</w:t>
            </w:r>
          </w:p>
          <w:p w14:paraId="3CB2645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05C3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16,7-</w:t>
            </w:r>
          </w:p>
          <w:p w14:paraId="489F429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A57B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&gt;20</w:t>
            </w:r>
          </w:p>
        </w:tc>
      </w:tr>
      <w:tr w:rsidR="0079782E" w14:paraId="232FEF68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D82F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</w:rPr>
              <w:t>Скорость</w:t>
            </w:r>
          </w:p>
          <w:p w14:paraId="2FA5549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</w:rPr>
              <w:t>введения</w:t>
            </w:r>
          </w:p>
          <w:p w14:paraId="74AB9E3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</w:rPr>
              <w:t>инеулинов</w:t>
            </w:r>
          </w:p>
          <w:p w14:paraId="76E1910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</w:rPr>
              <w:t>(ед/час)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491E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Не</w:t>
            </w:r>
          </w:p>
          <w:p w14:paraId="66DF24B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вводить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03E6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59DB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FB80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4339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B3D0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04ED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C80A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FEFD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6</w:t>
            </w:r>
          </w:p>
        </w:tc>
      </w:tr>
    </w:tbl>
    <w:p w14:paraId="0100318A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7F793CEB" w14:textId="77777777" w:rsidR="0079782E" w:rsidRDefault="0079782E">
      <w:pPr>
        <w:rPr>
          <w:sz w:val="2"/>
          <w:szCs w:val="2"/>
        </w:rPr>
      </w:pPr>
    </w:p>
    <w:p w14:paraId="6922EFA4" w14:textId="77777777" w:rsidR="0079782E" w:rsidRDefault="003039BE">
      <w:pPr>
        <w:pStyle w:val="25"/>
        <w:shd w:val="clear" w:color="auto" w:fill="auto"/>
        <w:spacing w:before="0" w:after="716" w:line="389" w:lineRule="exact"/>
        <w:ind w:firstLine="0"/>
        <w:jc w:val="both"/>
      </w:pPr>
      <w:r>
        <w:rPr>
          <w:rStyle w:val="26"/>
        </w:rPr>
        <w:t xml:space="preserve">У отдельных пациентов (ранее получавших более 80 ЕД </w:t>
      </w:r>
      <w:r>
        <w:rPr>
          <w:rStyle w:val="26"/>
        </w:rPr>
        <w:t>инеулинов в еутки, по.ттучаю</w:t>
      </w:r>
      <w:r>
        <w:rPr>
          <w:rStyle w:val="2c"/>
        </w:rPr>
        <w:t>ттт</w:t>
      </w:r>
      <w:r>
        <w:rPr>
          <w:rStyle w:val="26"/>
        </w:rPr>
        <w:t>их кортикоетероиды, не достигаю</w:t>
      </w:r>
      <w:r>
        <w:rPr>
          <w:rStyle w:val="2c"/>
        </w:rPr>
        <w:t>щ</w:t>
      </w:r>
      <w:r>
        <w:rPr>
          <w:rStyle w:val="26"/>
        </w:rPr>
        <w:t>их целевой гликемии при использовании предлагаемого алгоритма) может потребоваться использование более интенсивных алгоритмов. У пациентов с повторным определением уровня глюкозы менее 3,9 ммол</w:t>
      </w:r>
      <w:r>
        <w:rPr>
          <w:rStyle w:val="26"/>
        </w:rPr>
        <w:t>ь/л (два раза подряд) требуется перейти на менее интенсивный алгоритм. Ознакомиться с этими алгоритмами можно в рекомендациях по ведению пациентов с сахарным диабетом.</w:t>
      </w:r>
    </w:p>
    <w:p w14:paraId="7C505E16" w14:textId="77777777" w:rsidR="0079782E" w:rsidRDefault="003039BE">
      <w:pPr>
        <w:pStyle w:val="2e"/>
        <w:keepNext/>
        <w:keepLines/>
        <w:shd w:val="clear" w:color="auto" w:fill="auto"/>
        <w:spacing w:before="0" w:after="0" w:line="394" w:lineRule="exact"/>
      </w:pPr>
      <w:bookmarkStart w:id="236" w:name="bookmark237"/>
      <w:r>
        <w:rPr>
          <w:rStyle w:val="2f"/>
          <w:b/>
          <w:bCs/>
        </w:rPr>
        <w:t>Приложение Г4. Оценка риска неблагоприятных событий у пациентов с</w:t>
      </w:r>
      <w:r>
        <w:rPr>
          <w:rStyle w:val="2f"/>
          <w:b/>
          <w:bCs/>
        </w:rPr>
        <w:br/>
        <w:t>ИМп8Т после выписки (д</w:t>
      </w:r>
      <w:r>
        <w:rPr>
          <w:rStyle w:val="2f"/>
          <w:b/>
          <w:bCs/>
        </w:rPr>
        <w:t>ля принятия решения о ранней выписке по</w:t>
      </w:r>
      <w:bookmarkEnd w:id="236"/>
    </w:p>
    <w:p w14:paraId="32366755" w14:textId="77777777" w:rsidR="0079782E" w:rsidRDefault="003039BE">
      <w:pPr>
        <w:pStyle w:val="2e"/>
        <w:keepNext/>
        <w:keepLines/>
        <w:shd w:val="clear" w:color="auto" w:fill="auto"/>
        <w:spacing w:before="0" w:after="401" w:line="394" w:lineRule="exact"/>
      </w:pPr>
      <w:bookmarkStart w:id="237" w:name="bookmark238"/>
      <w:r>
        <w:rPr>
          <w:rStyle w:val="2f"/>
          <w:b/>
          <w:bCs/>
        </w:rPr>
        <w:t xml:space="preserve">шкале </w:t>
      </w:r>
      <w:r>
        <w:rPr>
          <w:rStyle w:val="2f"/>
          <w:b/>
          <w:bCs/>
          <w:lang w:val="en-US" w:eastAsia="en-US" w:bidi="en-US"/>
        </w:rPr>
        <w:t>Zwolle)</w:t>
      </w:r>
      <w:bookmarkEnd w:id="2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4"/>
        <w:gridCol w:w="3451"/>
      </w:tblGrid>
      <w:tr w:rsidR="0079782E" w14:paraId="4FFDED1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6ECB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Фактор риска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E5B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Число баллов</w:t>
            </w:r>
          </w:p>
        </w:tc>
      </w:tr>
      <w:tr w:rsidR="0079782E" w14:paraId="5C8B1EF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E0B2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Класс СН по КПИр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F0262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0D8C421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F36B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7CD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4</w:t>
            </w:r>
          </w:p>
        </w:tc>
      </w:tr>
      <w:tr w:rsidR="0079782E" w14:paraId="4D73E30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F204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III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5192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9</w:t>
            </w:r>
          </w:p>
        </w:tc>
      </w:tr>
      <w:tr w:rsidR="0079782E" w14:paraId="7AA25F5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A9F1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IV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5EF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9</w:t>
            </w:r>
          </w:p>
        </w:tc>
      </w:tr>
      <w:tr w:rsidR="0079782E" w14:paraId="1056EAC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FE54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 xml:space="preserve">Кровоток по инфаркт-связанной артерии </w:t>
            </w:r>
            <w:r>
              <w:rPr>
                <w:rStyle w:val="2Verdana8pt"/>
                <w:lang w:val="en-US" w:eastAsia="en-US" w:bidi="en-US"/>
              </w:rPr>
              <w:t>(TIMI)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B541E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38D8C93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8982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1BFD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</w:tr>
      <w:tr w:rsidR="0079782E" w14:paraId="0A0183A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BE20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9FB7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</w:tr>
      <w:tr w:rsidR="0079782E" w14:paraId="0F52022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4CC6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555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</w:tr>
      <w:tr w:rsidR="0079782E" w14:paraId="1E207D8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8F6B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Возраст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EC4CB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393B664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D9A4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Равен или старше 60 лет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ADD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</w:t>
            </w:r>
          </w:p>
        </w:tc>
      </w:tr>
      <w:tr w:rsidR="0079782E" w14:paraId="1C48F9F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F82C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Трехсосудистое поражение при КГ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966C8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31045B0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A8DD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MicrosoftSansSerif85pt"/>
              </w:rPr>
              <w:t>Трехсосудистое поражение при КГ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0366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</w:tr>
      <w:tr w:rsidR="0079782E" w14:paraId="72E2592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4B8D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ИМ в прошлом (данный ИМпЗТ повторный)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3EAC6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08372AD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7DD34F8E" w14:textId="77777777" w:rsidR="0079782E" w:rsidRDefault="007978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4"/>
        <w:gridCol w:w="3451"/>
      </w:tblGrid>
      <w:tr w:rsidR="0079782E" w14:paraId="67810C5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9FEC6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Verdana10pt0pt"/>
              </w:rPr>
              <w:t xml:space="preserve">им </w:t>
            </w:r>
            <w:r>
              <w:rPr>
                <w:rStyle w:val="2MicrosoftSansSerif85pt"/>
              </w:rPr>
              <w:t>в прошлом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01F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</w:tr>
      <w:tr w:rsidR="0079782E" w14:paraId="7CDE235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3348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Verdana8pt"/>
              </w:rPr>
              <w:t xml:space="preserve">Продолжитлеьность ишемии </w:t>
            </w:r>
            <w:r>
              <w:rPr>
                <w:rStyle w:val="2MicrosoftSansSerif85pt"/>
              </w:rPr>
              <w:t xml:space="preserve">&gt; </w:t>
            </w:r>
            <w:r>
              <w:rPr>
                <w:rStyle w:val="2Verdana8pt"/>
              </w:rPr>
              <w:t>4 часов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21CF8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67E5010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ECB3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MicrosoftSansSerif85pt"/>
              </w:rPr>
              <w:t>Продолжитлеьность ишемии миокарда &gt;4 часов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250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</w:t>
            </w:r>
          </w:p>
        </w:tc>
      </w:tr>
      <w:tr w:rsidR="0079782E" w14:paraId="78D9357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4F78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РЕЗУЛЬТАТ (сумма баллов)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9DB26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782E" w14:paraId="1DF2D16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50F5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 xml:space="preserve">Ранняя выписка (в пределах 72 часов от </w:t>
            </w:r>
            <w:r>
              <w:rPr>
                <w:rStyle w:val="2MicrosoftSansSerif8pt"/>
              </w:rPr>
              <w:t>поступления)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5E4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Сумма баллов</w:t>
            </w:r>
          </w:p>
        </w:tc>
      </w:tr>
      <w:tr w:rsidR="0079782E" w14:paraId="516A69A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8A08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Возможна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5C4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&lt;3</w:t>
            </w:r>
          </w:p>
        </w:tc>
      </w:tr>
      <w:tr w:rsidR="0079782E" w14:paraId="096FAB7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41A7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Не оправдана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F9A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&gt;4</w:t>
            </w:r>
          </w:p>
        </w:tc>
      </w:tr>
    </w:tbl>
    <w:p w14:paraId="1C125FBC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07EF5ECE" w14:textId="77777777" w:rsidR="0079782E" w:rsidRDefault="0079782E">
      <w:pPr>
        <w:rPr>
          <w:sz w:val="2"/>
          <w:szCs w:val="2"/>
        </w:rPr>
      </w:pPr>
    </w:p>
    <w:p w14:paraId="0514BE76" w14:textId="77777777" w:rsidR="0079782E" w:rsidRDefault="003039BE">
      <w:pPr>
        <w:pStyle w:val="25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</w:rPr>
        <w:lastRenderedPageBreak/>
        <w:t xml:space="preserve">Примечание: </w:t>
      </w:r>
      <w:r>
        <w:rPr>
          <w:rStyle w:val="26"/>
        </w:rPr>
        <w:t>* — шкала предназначена для пациентов е ИМп8Т, подврегнутых первичному ЧКВ</w:t>
      </w:r>
    </w:p>
    <w:p w14:paraId="07DB5C22" w14:textId="77777777" w:rsidR="0079782E" w:rsidRDefault="003039BE">
      <w:pPr>
        <w:pStyle w:val="25"/>
        <w:shd w:val="clear" w:color="auto" w:fill="auto"/>
        <w:spacing w:before="0" w:after="402" w:line="260" w:lineRule="exact"/>
        <w:ind w:firstLine="0"/>
        <w:jc w:val="both"/>
      </w:pPr>
      <w:r>
        <w:rPr>
          <w:rStyle w:val="26"/>
        </w:rPr>
        <w:t>Первичная публикация от разработчиков шкалы [30]:</w:t>
      </w:r>
    </w:p>
    <w:p w14:paraId="056A3EB9" w14:textId="77777777" w:rsidR="0079782E" w:rsidRDefault="003039BE">
      <w:pPr>
        <w:pStyle w:val="25"/>
        <w:shd w:val="clear" w:color="auto" w:fill="auto"/>
        <w:spacing w:before="0" w:after="818" w:line="260" w:lineRule="exact"/>
        <w:ind w:firstLine="0"/>
        <w:jc w:val="both"/>
      </w:pPr>
      <w:r>
        <w:rPr>
          <w:rStyle w:val="26"/>
        </w:rPr>
        <w:t>Данные по валидации шкалы [308-311]:</w:t>
      </w:r>
    </w:p>
    <w:p w14:paraId="57F505CA" w14:textId="77777777" w:rsidR="0079782E" w:rsidRDefault="003039BE">
      <w:pPr>
        <w:pStyle w:val="2e"/>
        <w:keepNext/>
        <w:keepLines/>
        <w:shd w:val="clear" w:color="auto" w:fill="auto"/>
        <w:spacing w:before="0" w:after="0" w:line="320" w:lineRule="exact"/>
        <w:ind w:left="300"/>
        <w:jc w:val="left"/>
      </w:pPr>
      <w:bookmarkStart w:id="238" w:name="bookmark239"/>
      <w:r>
        <w:rPr>
          <w:rStyle w:val="2f"/>
          <w:b/>
          <w:bCs/>
        </w:rPr>
        <w:t xml:space="preserve">Приложение Г5. </w:t>
      </w:r>
      <w:r>
        <w:rPr>
          <w:rStyle w:val="2f"/>
          <w:b/>
          <w:bCs/>
        </w:rPr>
        <w:t>Классификация сердечной недостаточности при ИМ по</w:t>
      </w:r>
      <w:bookmarkEnd w:id="238"/>
    </w:p>
    <w:p w14:paraId="6DEBF444" w14:textId="77777777" w:rsidR="0079782E" w:rsidRDefault="003039BE">
      <w:pPr>
        <w:pStyle w:val="222"/>
        <w:keepNext/>
        <w:keepLines/>
        <w:shd w:val="clear" w:color="auto" w:fill="auto"/>
        <w:spacing w:before="0" w:after="510" w:line="320" w:lineRule="exact"/>
        <w:ind w:right="20"/>
      </w:pPr>
      <w:bookmarkStart w:id="239" w:name="bookmark240"/>
      <w:r>
        <w:rPr>
          <w:rStyle w:val="223"/>
          <w:b/>
          <w:bCs/>
        </w:rPr>
        <w:t>КПИр</w:t>
      </w:r>
      <w:bookmarkEnd w:id="239"/>
    </w:p>
    <w:p w14:paraId="1006C566" w14:textId="77777777" w:rsidR="0079782E" w:rsidRDefault="003039BE">
      <w:pPr>
        <w:pStyle w:val="47"/>
        <w:keepNext/>
        <w:keepLines/>
        <w:shd w:val="clear" w:color="auto" w:fill="auto"/>
        <w:spacing w:before="0" w:line="260" w:lineRule="exact"/>
      </w:pPr>
      <w:bookmarkStart w:id="240" w:name="bookmark241"/>
      <w:r>
        <w:rPr>
          <w:rStyle w:val="48"/>
          <w:b/>
          <w:bCs/>
        </w:rPr>
        <w:t>Классификация острой сердечной недостаточности по ЮШр</w:t>
      </w:r>
      <w:bookmarkEnd w:id="2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3706"/>
        <w:gridCol w:w="3734"/>
      </w:tblGrid>
      <w:tr w:rsidR="0079782E" w14:paraId="6A89127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F94B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Класс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95FA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Признаки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7CA4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Госпитальная смертность*</w:t>
            </w:r>
          </w:p>
        </w:tc>
      </w:tr>
      <w:tr w:rsidR="0079782E" w14:paraId="40511FF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629F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3935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9pt"/>
              </w:rPr>
              <w:t>Нет признаков сердечной недостаточности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181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2-3%</w:t>
            </w:r>
          </w:p>
        </w:tc>
      </w:tr>
      <w:tr w:rsidR="0079782E" w14:paraId="25810E6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533D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II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3379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III тон, влажные хрипы в нижних отделах легких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9BC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5-12%</w:t>
            </w:r>
          </w:p>
        </w:tc>
      </w:tr>
      <w:tr w:rsidR="0079782E" w14:paraId="04BA355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2FDF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III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566B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Отек легких, влажные хрипы выше углов лопаток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3261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10-20%</w:t>
            </w:r>
          </w:p>
        </w:tc>
      </w:tr>
      <w:tr w:rsidR="0079782E" w14:paraId="5C8806F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D791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IV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C28F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Кардиогенный шок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BBCD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50-81%</w:t>
            </w:r>
          </w:p>
        </w:tc>
      </w:tr>
    </w:tbl>
    <w:p w14:paraId="697F94BB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5E79BED2" w14:textId="77777777" w:rsidR="0079782E" w:rsidRDefault="0079782E">
      <w:pPr>
        <w:rPr>
          <w:sz w:val="2"/>
          <w:szCs w:val="2"/>
        </w:rPr>
      </w:pPr>
    </w:p>
    <w:p w14:paraId="7F9A65E9" w14:textId="77777777" w:rsidR="0079782E" w:rsidRDefault="003039BE">
      <w:pPr>
        <w:pStyle w:val="25"/>
        <w:shd w:val="clear" w:color="auto" w:fill="auto"/>
        <w:spacing w:before="0" w:after="775" w:line="389" w:lineRule="exact"/>
        <w:ind w:firstLine="0"/>
        <w:jc w:val="both"/>
      </w:pPr>
      <w:r>
        <w:rPr>
          <w:rStyle w:val="26"/>
        </w:rPr>
        <w:t xml:space="preserve">* </w:t>
      </w:r>
      <w:r>
        <w:rPr>
          <w:rStyle w:val="2f4"/>
        </w:rPr>
        <w:t>Khot UN. Jia G</w:t>
      </w:r>
      <w:r>
        <w:rPr>
          <w:rStyle w:val="2f5"/>
        </w:rPr>
        <w:t xml:space="preserve">. </w:t>
      </w:r>
      <w:r>
        <w:rPr>
          <w:rStyle w:val="2f4"/>
        </w:rPr>
        <w:t>Molitemo DJ. Lineoff AM</w:t>
      </w:r>
      <w:r>
        <w:rPr>
          <w:rStyle w:val="2f5"/>
        </w:rPr>
        <w:t xml:space="preserve">. </w:t>
      </w:r>
      <w:r>
        <w:rPr>
          <w:rStyle w:val="2f4"/>
        </w:rPr>
        <w:t>Khot MB. Harrin</w:t>
      </w:r>
      <w:r>
        <w:rPr>
          <w:rStyle w:val="2f5"/>
        </w:rPr>
        <w:t>g</w:t>
      </w:r>
      <w:r>
        <w:rPr>
          <w:rStyle w:val="2f4"/>
        </w:rPr>
        <w:t>ton RA. Topol EJ</w:t>
      </w:r>
      <w:r>
        <w:rPr>
          <w:rStyle w:val="2f5"/>
        </w:rPr>
        <w:t xml:space="preserve">. </w:t>
      </w:r>
      <w:r>
        <w:rPr>
          <w:rStyle w:val="26"/>
          <w:lang w:val="en-US" w:eastAsia="en-US" w:bidi="en-US"/>
        </w:rPr>
        <w:t xml:space="preserve">Prognostic importance of physical examination for heart failure in non-ST-elevation acute coronary syndromes: the enduring value of Killip classification. </w:t>
      </w:r>
      <w:r>
        <w:rPr>
          <w:rStyle w:val="2f4"/>
        </w:rPr>
        <w:t>JAMA.</w:t>
      </w:r>
      <w:r>
        <w:rPr>
          <w:rStyle w:val="2f5"/>
        </w:rPr>
        <w:t xml:space="preserve"> </w:t>
      </w:r>
      <w:r>
        <w:rPr>
          <w:rStyle w:val="26"/>
          <w:lang w:val="en-US" w:eastAsia="en-US" w:bidi="en-US"/>
        </w:rPr>
        <w:t>2003 Oct 22;290(16):2174-2181.</w:t>
      </w:r>
    </w:p>
    <w:p w14:paraId="6144A3DD" w14:textId="77777777" w:rsidR="0079782E" w:rsidRDefault="003039BE">
      <w:pPr>
        <w:pStyle w:val="2e"/>
        <w:keepNext/>
        <w:keepLines/>
        <w:shd w:val="clear" w:color="auto" w:fill="auto"/>
        <w:spacing w:before="0" w:after="416" w:line="320" w:lineRule="exact"/>
        <w:ind w:left="300"/>
        <w:jc w:val="left"/>
      </w:pPr>
      <w:bookmarkStart w:id="241" w:name="bookmark242"/>
      <w:r>
        <w:rPr>
          <w:rStyle w:val="2f"/>
          <w:b/>
          <w:bCs/>
        </w:rPr>
        <w:t>Приложение Г6. Тромболитики и режимы их дозирования при ИМп8Т</w:t>
      </w:r>
      <w:bookmarkEnd w:id="24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6931"/>
      </w:tblGrid>
      <w:tr w:rsidR="0079782E" w14:paraId="771D214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F37D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 xml:space="preserve">Тромболитические средства и режимы их дозирования при </w:t>
            </w:r>
            <w:r>
              <w:rPr>
                <w:rStyle w:val="2MicrosoftSansSerif8pt"/>
                <w:lang w:val="en-US" w:eastAsia="en-US" w:bidi="en-US"/>
              </w:rPr>
              <w:t>klMnST^</w:t>
            </w:r>
          </w:p>
        </w:tc>
      </w:tr>
      <w:tr w:rsidR="0079782E" w14:paraId="22D41E8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3285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Алтеплаза**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E7ED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В/в 1 мг/кг МТ (но не более 100 мг): болюс 15 мг; последующая инфузия 0,75 мг/кг МТ за 30 мин (но не более 50 мг), затем 0,5 мг/кг (но не более 35 мг) за 60 мин (общая продолжительн</w:t>
            </w:r>
            <w:r>
              <w:rPr>
                <w:rStyle w:val="2MicrosoftSansSerif9pt"/>
              </w:rPr>
              <w:t>ость инфузии 1,5 ч).</w:t>
            </w:r>
          </w:p>
        </w:tc>
      </w:tr>
      <w:tr w:rsidR="0079782E" w14:paraId="3EB51D7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2D0A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Проурокиназа рекомбинантная**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C047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В/в: болюс 2000000 </w:t>
            </w:r>
            <w:r>
              <w:rPr>
                <w:rStyle w:val="2MicrosoftSansSerif9pt"/>
                <w:lang w:val="en-US" w:eastAsia="en-US" w:bidi="en-US"/>
              </w:rPr>
              <w:t xml:space="preserve">ME </w:t>
            </w:r>
            <w:r>
              <w:rPr>
                <w:rStyle w:val="2MicrosoftSansSerif9pt"/>
              </w:rPr>
              <w:t xml:space="preserve">и последующая инфузия 6000000 </w:t>
            </w:r>
            <w:r>
              <w:rPr>
                <w:rStyle w:val="2MicrosoftSansSerif9pt"/>
                <w:lang w:val="en-US" w:eastAsia="en-US" w:bidi="en-US"/>
              </w:rPr>
              <w:t xml:space="preserve">ME </w:t>
            </w:r>
            <w:r>
              <w:rPr>
                <w:rStyle w:val="2MicrosoftSansSerif9pt"/>
              </w:rPr>
              <w:t>в течение 30-60 мин.</w:t>
            </w:r>
          </w:p>
        </w:tc>
      </w:tr>
      <w:tr w:rsidR="0079782E" w14:paraId="192D009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8CB0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Стафилокиназа рекомбинантная**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0BE9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right="200" w:firstLine="0"/>
              <w:jc w:val="right"/>
            </w:pPr>
            <w:r>
              <w:rPr>
                <w:rStyle w:val="2MicrosoftSansSerif9pt"/>
              </w:rPr>
              <w:t>1. Однократное внутривенное введение болюсом в дозе 15 мг</w:t>
            </w:r>
          </w:p>
        </w:tc>
      </w:tr>
      <w:tr w:rsidR="0079782E" w14:paraId="0127993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</w:tcPr>
          <w:p w14:paraId="6E7CC193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B15F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620" w:firstLine="0"/>
              <w:jc w:val="left"/>
            </w:pPr>
            <w:r>
              <w:rPr>
                <w:rStyle w:val="2MicrosoftSansSerif9pt"/>
              </w:rPr>
              <w:t xml:space="preserve">(предпочтительно для </w:t>
            </w:r>
            <w:r>
              <w:rPr>
                <w:rStyle w:val="2MicrosoftSansSerif9pt"/>
              </w:rPr>
              <w:t>догоспитального введения)</w:t>
            </w:r>
          </w:p>
        </w:tc>
      </w:tr>
    </w:tbl>
    <w:p w14:paraId="672D10E4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46EDF317" w14:textId="77777777" w:rsidR="0079782E" w:rsidRDefault="003039BE">
      <w:pPr>
        <w:rPr>
          <w:sz w:val="2"/>
          <w:szCs w:val="2"/>
        </w:rPr>
      </w:pPr>
      <w:r>
        <w:br w:type="page"/>
      </w:r>
    </w:p>
    <w:p w14:paraId="31938CC0" w14:textId="77777777" w:rsidR="0079782E" w:rsidRDefault="003039BE">
      <w:pPr>
        <w:pStyle w:val="44"/>
        <w:numPr>
          <w:ilvl w:val="0"/>
          <w:numId w:val="44"/>
        </w:numPr>
        <w:shd w:val="clear" w:color="auto" w:fill="auto"/>
        <w:tabs>
          <w:tab w:val="left" w:pos="4950"/>
        </w:tabs>
        <w:spacing w:after="0" w:line="389" w:lineRule="exact"/>
        <w:ind w:left="4920" w:hanging="240"/>
        <w:jc w:val="left"/>
      </w:pPr>
      <w:r>
        <w:rPr>
          <w:rStyle w:val="45"/>
        </w:rPr>
        <w:lastRenderedPageBreak/>
        <w:t>Первый болюс внутривенно 10 мг, повторный болюс 5 мг через 30 минут после первого.</w:t>
      </w:r>
    </w:p>
    <w:p w14:paraId="048B81F6" w14:textId="77777777" w:rsidR="0079782E" w:rsidRDefault="003039BE">
      <w:pPr>
        <w:pStyle w:val="44"/>
        <w:numPr>
          <w:ilvl w:val="0"/>
          <w:numId w:val="44"/>
        </w:numPr>
        <w:shd w:val="clear" w:color="auto" w:fill="auto"/>
        <w:tabs>
          <w:tab w:val="left" w:pos="4950"/>
        </w:tabs>
        <w:spacing w:after="0" w:line="389" w:lineRule="exact"/>
        <w:ind w:left="4920" w:hanging="240"/>
        <w:jc w:val="left"/>
      </w:pPr>
      <w:r>
        <w:rPr>
          <w:rStyle w:val="45"/>
        </w:rPr>
        <w:t>Внутривенный болюс 10 мг, затем внутривенная инфузия 5 мг за 30 минут.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6931"/>
      </w:tblGrid>
      <w:tr w:rsidR="0079782E" w14:paraId="6F403EE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5768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Стрептокиназа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13A2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В/в инфузионно 1500000 </w:t>
            </w:r>
            <w:r>
              <w:rPr>
                <w:rStyle w:val="2MicrosoftSansSerif9pt"/>
                <w:lang w:val="en-US" w:eastAsia="en-US" w:bidi="en-US"/>
              </w:rPr>
              <w:t xml:space="preserve">ME </w:t>
            </w:r>
            <w:r>
              <w:rPr>
                <w:rStyle w:val="2MicrosoftSansSerif9pt"/>
              </w:rPr>
              <w:t>за 30-60 мин</w:t>
            </w:r>
          </w:p>
        </w:tc>
      </w:tr>
      <w:tr w:rsidR="0079782E" w14:paraId="5FD1F744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B381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Тенекте плаза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34EC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В/в болюсом за 5-10 сек: 30 мг при МТ &lt;60 кг, 35 мг при МТ от 60 до &lt;70 кг, 40 мг при МТ от 70 до &lt;80кг, 45 мг при МТ от 80 до &lt;90кг, 50 мг при МТ &gt;90кг.</w:t>
            </w:r>
          </w:p>
        </w:tc>
      </w:tr>
    </w:tbl>
    <w:p w14:paraId="1507D6C7" w14:textId="77777777" w:rsidR="0079782E" w:rsidRDefault="003039BE">
      <w:pPr>
        <w:pStyle w:val="3a"/>
        <w:framePr w:w="11155" w:wrap="notBeside" w:vAnchor="text" w:hAnchor="text" w:xAlign="center" w:y="1"/>
        <w:shd w:val="clear" w:color="auto" w:fill="auto"/>
        <w:spacing w:line="200" w:lineRule="exact"/>
      </w:pPr>
      <w:r>
        <w:rPr>
          <w:rStyle w:val="3b"/>
        </w:rPr>
        <w:t>&amp;</w:t>
      </w:r>
    </w:p>
    <w:p w14:paraId="68C7596C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42BE68DD" w14:textId="77777777" w:rsidR="0079782E" w:rsidRDefault="0079782E">
      <w:pPr>
        <w:rPr>
          <w:sz w:val="2"/>
          <w:szCs w:val="2"/>
        </w:rPr>
      </w:pPr>
    </w:p>
    <w:p w14:paraId="1DC9BDF4" w14:textId="77777777" w:rsidR="0079782E" w:rsidRDefault="003039BE">
      <w:pPr>
        <w:pStyle w:val="25"/>
        <w:shd w:val="clear" w:color="auto" w:fill="auto"/>
        <w:spacing w:before="0" w:after="240" w:line="260" w:lineRule="exact"/>
        <w:ind w:left="300" w:firstLine="0"/>
        <w:jc w:val="left"/>
      </w:pPr>
      <w:r>
        <w:rPr>
          <w:rStyle w:val="26"/>
        </w:rPr>
        <w:t>— представлены доступные и разрешенные к применению в РФ средства.</w:t>
      </w:r>
    </w:p>
    <w:p w14:paraId="5F89010C" w14:textId="77777777" w:rsidR="0079782E" w:rsidRDefault="003039BE">
      <w:pPr>
        <w:pStyle w:val="25"/>
        <w:shd w:val="clear" w:color="auto" w:fill="auto"/>
        <w:spacing w:before="0" w:after="779" w:line="394" w:lineRule="exact"/>
        <w:ind w:firstLine="0"/>
        <w:jc w:val="both"/>
      </w:pPr>
      <w:r>
        <w:rPr>
          <w:rStyle w:val="26"/>
        </w:rPr>
        <w:t xml:space="preserve">Все </w:t>
      </w:r>
      <w:r>
        <w:rPr>
          <w:rStyle w:val="26"/>
        </w:rPr>
        <w:t>представленные в таблице тромболитики, кроме стрептокиназы, считаются фибринспецифичными.</w:t>
      </w:r>
    </w:p>
    <w:p w14:paraId="25FA072C" w14:textId="77777777" w:rsidR="0079782E" w:rsidRDefault="003039BE">
      <w:pPr>
        <w:pStyle w:val="2e"/>
        <w:keepNext/>
        <w:keepLines/>
        <w:shd w:val="clear" w:color="auto" w:fill="auto"/>
        <w:spacing w:before="0" w:after="356" w:line="320" w:lineRule="exact"/>
        <w:ind w:left="100"/>
      </w:pPr>
      <w:bookmarkStart w:id="242" w:name="bookmark243"/>
      <w:r>
        <w:rPr>
          <w:rStyle w:val="2f"/>
          <w:b/>
          <w:bCs/>
        </w:rPr>
        <w:t>Приложение Г7. Антитромботические средства при ИМп8Т</w:t>
      </w:r>
      <w:bookmarkEnd w:id="2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7651"/>
      </w:tblGrid>
      <w:tr w:rsidR="0079782E" w14:paraId="1C64BE5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1E65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Препарат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EA31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Рекомендации по применению</w:t>
            </w:r>
          </w:p>
        </w:tc>
      </w:tr>
      <w:tr w:rsidR="0079782E" w14:paraId="3D03192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06F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Антиагреганты</w:t>
            </w:r>
          </w:p>
        </w:tc>
      </w:tr>
      <w:tr w:rsidR="0079782E" w14:paraId="1E913A2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7FA4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АСК**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A4AB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Внутрь; у ранее регулярно не принимавщих первая </w:t>
            </w:r>
            <w:r>
              <w:rPr>
                <w:rStyle w:val="2MicrosoftSansSerif9pt"/>
              </w:rPr>
              <w:t>доза 250 мг (разжевать и проглотить), со 2-х суток — по 75-100 мг 1 раз/сут.</w:t>
            </w:r>
          </w:p>
        </w:tc>
      </w:tr>
      <w:tr w:rsidR="0079782E" w14:paraId="52C98C05" w14:textId="77777777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0C4C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Клопидогрел**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9111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"/>
              </w:rPr>
              <w:t>Сопровождение первичного ЧКВ;</w:t>
            </w:r>
            <w:r>
              <w:rPr>
                <w:rStyle w:val="2MicrosoftSansSerif8pt"/>
              </w:rPr>
              <w:t xml:space="preserve"> </w:t>
            </w:r>
            <w:r>
              <w:rPr>
                <w:rStyle w:val="2MicrosoftSansSerif9pt"/>
              </w:rPr>
              <w:t xml:space="preserve">внутрь; первая доза *600 мг (как можно быстрее), затем 75 мг 1 раз/сут (после стентирования у пациентов без высокого риска кровотечений на 2-7-е сутки возможно применение в дозе 150 мг 1 раз/сут). </w:t>
            </w:r>
            <w:r>
              <w:rPr>
                <w:rStyle w:val="2Verdana8pt"/>
              </w:rPr>
              <w:t>Сопровождение ТЛТ;</w:t>
            </w:r>
            <w:r>
              <w:rPr>
                <w:rStyle w:val="2MicrosoftSansSerif8pt"/>
              </w:rPr>
              <w:t xml:space="preserve"> </w:t>
            </w:r>
            <w:r>
              <w:rPr>
                <w:rStyle w:val="2MicrosoftSansSerif9pt"/>
              </w:rPr>
              <w:t>внутрь; первая доза 300 мг или 75 мг у п</w:t>
            </w:r>
            <w:r>
              <w:rPr>
                <w:rStyle w:val="2MicrosoftSansSerif9pt"/>
              </w:rPr>
              <w:t>ациентов старще 75 лет, со 2-х суток по 75 мг 1 раз/сут.</w:t>
            </w:r>
          </w:p>
          <w:p w14:paraId="69520F5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140"/>
              <w:jc w:val="both"/>
            </w:pPr>
            <w:r>
              <w:rPr>
                <w:rStyle w:val="2Verdana8pt"/>
              </w:rPr>
              <w:t>Сопровождение ЧКВ вскоре после ТЛТ;</w:t>
            </w:r>
            <w:r>
              <w:rPr>
                <w:rStyle w:val="2MicrosoftSansSerif8pt"/>
              </w:rPr>
              <w:t xml:space="preserve"> </w:t>
            </w:r>
            <w:r>
              <w:rPr>
                <w:rStyle w:val="2MicrosoftSansSerif9pt"/>
              </w:rPr>
              <w:t xml:space="preserve">в первые 24 ч от введения тромболитика не получивщим нагрузочной дозы клопидогрела** принять 300 мг; после 24 ч от введения тромболитика не получивщим нагрузочной </w:t>
            </w:r>
            <w:r>
              <w:rPr>
                <w:rStyle w:val="2MicrosoftSansSerif9pt"/>
              </w:rPr>
              <w:t>дозы клопидогрела** принять *600 мг, получивщим нагрузочную дозу 300 мг в первые сутки принять еще 300 мг.</w:t>
            </w:r>
          </w:p>
          <w:p w14:paraId="0C23C1A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"/>
              </w:rPr>
              <w:t>Отсутствие реперфузионного лечения;</w:t>
            </w:r>
            <w:r>
              <w:rPr>
                <w:rStyle w:val="2MicrosoftSansSerif8pt"/>
              </w:rPr>
              <w:t xml:space="preserve"> </w:t>
            </w:r>
            <w:r>
              <w:rPr>
                <w:rStyle w:val="2MicrosoftSansSerif9pt"/>
              </w:rPr>
              <w:t>внутрь; 75 мг 1 раз/сут; перед ЧКВ в более поздние сроки заболевания — нагрузочная доза *600 мг.</w:t>
            </w:r>
          </w:p>
        </w:tc>
      </w:tr>
      <w:tr w:rsidR="0079782E" w14:paraId="0549A0CE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D7FE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Прасугрел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14DF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"/>
              </w:rPr>
              <w:t>Сопровождение первичного ЧКВ;</w:t>
            </w:r>
            <w:r>
              <w:rPr>
                <w:rStyle w:val="2MicrosoftSansSerif8pt"/>
              </w:rPr>
              <w:t xml:space="preserve"> </w:t>
            </w:r>
            <w:r>
              <w:rPr>
                <w:rStyle w:val="2MicrosoftSansSerif9pt"/>
              </w:rPr>
              <w:t>внутрь; первая доза 60 мг, далее 10 мг 1 раз в сутки, у пациентов старще 75 лет и с массой тела менее 60 кг используется поддерживащая доза 5 мг 1 раз в день.</w:t>
            </w:r>
          </w:p>
        </w:tc>
      </w:tr>
      <w:tr w:rsidR="0079782E" w14:paraId="50230FB8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AB3A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Тикагрелор**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366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"/>
              </w:rPr>
              <w:t>Сопровождение первичного ЧКВ;</w:t>
            </w:r>
            <w:r>
              <w:rPr>
                <w:rStyle w:val="2MicrosoftSansSerif8pt"/>
              </w:rPr>
              <w:t xml:space="preserve"> </w:t>
            </w:r>
            <w:r>
              <w:rPr>
                <w:rStyle w:val="2MicrosoftSansSerif9pt"/>
              </w:rPr>
              <w:t>внутрь; первая доза 180 мг, через 12 часов по 90 мг 2 раза/сут (можно использовать у получивщих нагрузочную дозу клопидогрела**).</w:t>
            </w:r>
          </w:p>
        </w:tc>
      </w:tr>
      <w:tr w:rsidR="0079782E" w14:paraId="53E67D75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EDAC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 xml:space="preserve">Блокаторы ГП </w:t>
            </w:r>
            <w:r>
              <w:rPr>
                <w:rStyle w:val="2MicrosoftSansSerif8pt"/>
                <w:lang w:val="en-US" w:eastAsia="en-US" w:bidi="en-US"/>
              </w:rPr>
              <w:t xml:space="preserve">Ilb/IIIa </w:t>
            </w:r>
            <w:r>
              <w:rPr>
                <w:rStyle w:val="2MicrosoftSansSerif8pt"/>
              </w:rPr>
              <w:t>рецепторов тромбоцитов</w:t>
            </w:r>
          </w:p>
          <w:p w14:paraId="76BD36A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(используются для сопровождения ЧКВ)</w:t>
            </w:r>
          </w:p>
        </w:tc>
      </w:tr>
      <w:tr w:rsidR="0079782E" w14:paraId="29C34B3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7D4C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9pt"/>
                <w:lang w:val="en-US" w:eastAsia="en-US" w:bidi="en-US"/>
              </w:rPr>
              <w:t xml:space="preserve">F(ab')2 </w:t>
            </w:r>
            <w:r>
              <w:rPr>
                <w:rStyle w:val="2MicrosoftSansSerif9pt"/>
              </w:rPr>
              <w:t xml:space="preserve">фрагменты антител моноклональных </w:t>
            </w:r>
            <w:r>
              <w:rPr>
                <w:rStyle w:val="2MicrosoftSansSerif9pt"/>
                <w:lang w:val="en-US" w:eastAsia="en-US" w:bidi="en-US"/>
              </w:rPr>
              <w:t>FRaMon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AF05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В/в; 0,25 мг/кг в течение 3-5 мин за 10-30 мин до ЧКВ.</w:t>
            </w:r>
          </w:p>
        </w:tc>
      </w:tr>
      <w:tr w:rsidR="0079782E" w14:paraId="02ECC3B0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86DD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Эптифибатид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BA0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Болюс 180 мкг/кг в/в, затем в/в инфузия 1 мкг/кг/мин с повторным болюсом 180 мкг/кг через 10 минут после первого, длительность инфузии не менее 12 </w:t>
            </w:r>
            <w:r>
              <w:rPr>
                <w:rStyle w:val="2MicrosoftSansSerif9pt"/>
              </w:rPr>
              <w:t>часов.</w:t>
            </w:r>
          </w:p>
        </w:tc>
      </w:tr>
      <w:tr w:rsidR="0079782E" w14:paraId="5BEB1FF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F74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Антикоагулянты для парентерального введения''-^</w:t>
            </w:r>
          </w:p>
        </w:tc>
      </w:tr>
    </w:tbl>
    <w:p w14:paraId="6635184C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1DF1FAD8" w14:textId="77777777" w:rsidR="0079782E" w:rsidRDefault="0079782E">
      <w:pPr>
        <w:rPr>
          <w:sz w:val="2"/>
          <w:szCs w:val="2"/>
        </w:rPr>
      </w:pPr>
    </w:p>
    <w:p w14:paraId="67310523" w14:textId="1CE77C2A" w:rsidR="0079782E" w:rsidRDefault="00B72C89">
      <w:pPr>
        <w:pStyle w:val="44"/>
        <w:shd w:val="clear" w:color="auto" w:fill="auto"/>
        <w:spacing w:before="115" w:after="0" w:line="163" w:lineRule="exact"/>
        <w:ind w:right="240"/>
        <w:jc w:val="both"/>
      </w:pPr>
      <w:r>
        <w:rPr>
          <w:noProof/>
        </w:rPr>
        <mc:AlternateContent>
          <mc:Choice Requires="wps">
            <w:drawing>
              <wp:anchor distT="82550" distB="1412875" distL="63500" distR="374650" simplePos="0" relativeHeight="377487126" behindDoc="1" locked="0" layoutInCell="1" allowOverlap="1" wp14:anchorId="27D48E43" wp14:editId="11B9B87E">
                <wp:simplePos x="0" y="0"/>
                <wp:positionH relativeFrom="margin">
                  <wp:posOffset>118745</wp:posOffset>
                </wp:positionH>
                <wp:positionV relativeFrom="paragraph">
                  <wp:posOffset>-5715</wp:posOffset>
                </wp:positionV>
                <wp:extent cx="1883410" cy="213360"/>
                <wp:effectExtent l="0" t="0" r="2540" b="0"/>
                <wp:wrapSquare wrapText="right"/>
                <wp:docPr id="5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75371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8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Нефракционированный гепарин (гепарин натрия)**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48E43" id="Text Box 56" o:spid="_x0000_s1046" type="#_x0000_t202" style="position:absolute;left:0;text-align:left;margin-left:9.35pt;margin-top:-.45pt;width:148.3pt;height:16.8pt;z-index:-125829354;visibility:visible;mso-wrap-style:square;mso-width-percent:0;mso-height-percent:0;mso-wrap-distance-left:5pt;mso-wrap-distance-top:6.5pt;mso-wrap-distance-right:29.5pt;mso-wrap-distance-bottom:11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" filled="f" stroked="f">
                <v:textbox style="mso-fit-shape-to-text:t" inset="0,0,0,0">
                  <w:txbxContent>
                    <w:p w14:paraId="24D75371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8" w:lineRule="exact"/>
                        <w:jc w:val="both"/>
                      </w:pPr>
                      <w:r>
                        <w:rPr>
                          <w:rStyle w:val="4Exact0"/>
                        </w:rPr>
                        <w:t>Нефракционированный гепарин (гепарин натрия)**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39BE">
        <w:rPr>
          <w:rStyle w:val="4Verdana8pt"/>
        </w:rPr>
        <w:t>Сопровождение ТЛТ и другие показания к использованию лечебных доз антикоагулянтов-,</w:t>
      </w:r>
      <w:r w:rsidR="003039BE">
        <w:rPr>
          <w:rStyle w:val="48pt"/>
        </w:rPr>
        <w:t xml:space="preserve"> </w:t>
      </w:r>
      <w:r w:rsidR="003039BE">
        <w:rPr>
          <w:rStyle w:val="45"/>
        </w:rPr>
        <w:t xml:space="preserve">внутривенно; болюсом 60 ЕД/кг (максимально 4000 ЕД) сразу </w:t>
      </w:r>
      <w:r w:rsidR="003039BE">
        <w:rPr>
          <w:rStyle w:val="45"/>
        </w:rPr>
        <w:t>вслед за этим постоянная инс{)узия 12 ЕД/кг/ч (максимально 1000 ЕД/ч), в последующем подбор дозы, обеспечивающей увеличение АЧТВ до 50-70 секунд или в 1,5-2 раза выще контрольной величины для конкретной лаборатории (верхняя граница нормы или среднее нормал</w:t>
      </w:r>
      <w:r w:rsidR="003039BE">
        <w:rPr>
          <w:rStyle w:val="45"/>
        </w:rPr>
        <w:t>ьное значение у здоровых лиц); при сочетании с ТЛТ АЧТВ следует определить через 3, 6, 12 и 24 часа после начала инфузии НФГ**, длительность инфузии 24-48 часов.</w:t>
      </w:r>
    </w:p>
    <w:p w14:paraId="5E9EF34B" w14:textId="77777777" w:rsidR="0079782E" w:rsidRDefault="003039BE">
      <w:pPr>
        <w:pStyle w:val="44"/>
        <w:shd w:val="clear" w:color="auto" w:fill="auto"/>
        <w:spacing w:after="0" w:line="163" w:lineRule="exact"/>
        <w:ind w:right="240"/>
        <w:jc w:val="both"/>
      </w:pPr>
      <w:r>
        <w:rPr>
          <w:rStyle w:val="4Verdana8pt"/>
        </w:rPr>
        <w:t xml:space="preserve">Сопровождение ЧКВ: </w:t>
      </w:r>
      <w:r>
        <w:rPr>
          <w:rStyle w:val="485pt"/>
        </w:rPr>
        <w:t>в/в</w:t>
      </w:r>
      <w:r>
        <w:rPr>
          <w:rStyle w:val="45"/>
        </w:rPr>
        <w:t xml:space="preserve"> болюсом 70-100 ЕД/кг, при необходимости повторно с целью поддерживать а</w:t>
      </w:r>
      <w:r>
        <w:rPr>
          <w:rStyle w:val="45"/>
        </w:rPr>
        <w:t xml:space="preserve">ктивированное время свертывания крови 250-350 сек; в сочетании с блокаторами гликопротеина </w:t>
      </w:r>
      <w:r>
        <w:rPr>
          <w:rStyle w:val="45"/>
          <w:lang w:val="en-US" w:eastAsia="en-US" w:bidi="en-US"/>
        </w:rPr>
        <w:t xml:space="preserve">Ilb/IIIa </w:t>
      </w:r>
      <w:r>
        <w:rPr>
          <w:rStyle w:val="45"/>
        </w:rPr>
        <w:t>тромбоцитов первый болюс 50-60 ЕД/кг, при необходимости повторно с целью поддерживать активированное время свертывания крови 200-250 сек. Первое определение</w:t>
      </w:r>
      <w:r>
        <w:rPr>
          <w:rStyle w:val="45"/>
        </w:rPr>
        <w:t xml:space="preserve"> АВС через 2-5 мин после болюса НФГ, затем каждые 20-30 мин на протяжении всей процедуры ЧКВ. При необходимости дополнительные болюсные введения НФГ 20 МЕ/кг. Применение НФГ** прекращается после успещного окончания процедуры. Устройство для</w:t>
      </w:r>
      <w:r>
        <w:br w:type="page"/>
      </w:r>
    </w:p>
    <w:p w14:paraId="12E86D73" w14:textId="6FD8B59F" w:rsidR="0079782E" w:rsidRDefault="00B72C89">
      <w:pPr>
        <w:pStyle w:val="25"/>
        <w:shd w:val="clear" w:color="auto" w:fill="auto"/>
        <w:spacing w:before="0" w:after="347" w:line="260" w:lineRule="exact"/>
        <w:ind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801370" distB="0" distL="115570" distR="1408430" simplePos="0" relativeHeight="377487127" behindDoc="1" locked="0" layoutInCell="1" allowOverlap="1" wp14:anchorId="206266A0" wp14:editId="3D07D08E">
                <wp:simplePos x="0" y="0"/>
                <wp:positionH relativeFrom="margin">
                  <wp:posOffset>140335</wp:posOffset>
                </wp:positionH>
                <wp:positionV relativeFrom="paragraph">
                  <wp:posOffset>-5581015</wp:posOffset>
                </wp:positionV>
                <wp:extent cx="804545" cy="114300"/>
                <wp:effectExtent l="2540" t="635" r="2540" b="0"/>
                <wp:wrapTopAndBottom/>
                <wp:docPr id="5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1F08D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Бивалирудин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66A0" id="Text Box 57" o:spid="_x0000_s1047" type="#_x0000_t202" style="position:absolute;margin-left:11.05pt;margin-top:-439.45pt;width:63.35pt;height:9pt;z-index:-125829353;visibility:visible;mso-wrap-style:square;mso-width-percent:0;mso-height-percent:0;mso-wrap-distance-left:9.1pt;mso-wrap-distance-top:63.1pt;mso-wrap-distance-right:11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" filled="f" stroked="f">
                <v:textbox style="mso-fit-shape-to-text:t" inset="0,0,0,0">
                  <w:txbxContent>
                    <w:p w14:paraId="2D61F08D" w14:textId="77777777" w:rsidR="0079782E" w:rsidRDefault="003039BE">
                      <w:pPr>
                        <w:pStyle w:val="44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4Exact0"/>
                        </w:rPr>
                        <w:t>Бивалирудин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0270" distB="0" distL="115570" distR="1005840" simplePos="0" relativeHeight="377487128" behindDoc="1" locked="0" layoutInCell="1" allowOverlap="1" wp14:anchorId="7A07CA22" wp14:editId="55F9173C">
                <wp:simplePos x="0" y="0"/>
                <wp:positionH relativeFrom="margin">
                  <wp:posOffset>140335</wp:posOffset>
                </wp:positionH>
                <wp:positionV relativeFrom="paragraph">
                  <wp:posOffset>-4541520</wp:posOffset>
                </wp:positionV>
                <wp:extent cx="1207135" cy="228600"/>
                <wp:effectExtent l="2540" t="1905" r="0" b="0"/>
                <wp:wrapTopAndBottom/>
                <wp:docPr id="4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154F0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Эноксапарин натрия=*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CA22" id="Text Box 58" o:spid="_x0000_s1048" type="#_x0000_t202" style="position:absolute;margin-left:11.05pt;margin-top:-357.6pt;width:95.05pt;height:18pt;z-index:-125829352;visibility:visible;mso-wrap-style:square;mso-width-percent:0;mso-height-percent:0;mso-wrap-distance-left:9.1pt;mso-wrap-distance-top:70.1pt;mso-wrap-distance-right:7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" filled="f" stroked="f">
                <v:textbox style="mso-fit-shape-to-text:t" inset="0,0,0,0">
                  <w:txbxContent>
                    <w:p w14:paraId="01E154F0" w14:textId="77777777" w:rsidR="0079782E" w:rsidRDefault="003039BE">
                      <w:pPr>
                        <w:pStyle w:val="44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4Exact0"/>
                        </w:rPr>
                        <w:t>Эноксапарин натрия=*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59990" distB="0" distL="109855" distR="865505" simplePos="0" relativeHeight="377487129" behindDoc="1" locked="0" layoutInCell="1" allowOverlap="1" wp14:anchorId="17E27B88" wp14:editId="331386CD">
                <wp:simplePos x="0" y="0"/>
                <wp:positionH relativeFrom="margin">
                  <wp:posOffset>133985</wp:posOffset>
                </wp:positionH>
                <wp:positionV relativeFrom="paragraph">
                  <wp:posOffset>-1929130</wp:posOffset>
                </wp:positionV>
                <wp:extent cx="1353185" cy="114300"/>
                <wp:effectExtent l="0" t="4445" r="3175" b="0"/>
                <wp:wrapTopAndBottom/>
                <wp:docPr id="4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45559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Фондапаринукс натрия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7B88" id="Text Box 59" o:spid="_x0000_s1049" type="#_x0000_t202" style="position:absolute;margin-left:10.55pt;margin-top:-151.9pt;width:106.55pt;height:9pt;z-index:-125829351;visibility:visible;mso-wrap-style:square;mso-width-percent:0;mso-height-percent:0;mso-wrap-distance-left:8.65pt;mso-wrap-distance-top:193.7pt;mso-wrap-distance-right:6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" filled="f" stroked="f">
                <v:textbox style="mso-fit-shape-to-text:t" inset="0,0,0,0">
                  <w:txbxContent>
                    <w:p w14:paraId="34445559" w14:textId="77777777" w:rsidR="0079782E" w:rsidRDefault="003039BE">
                      <w:pPr>
                        <w:pStyle w:val="44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4Exact0"/>
                        </w:rPr>
                        <w:t>Фондапаринукс натрия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328545" distR="67310" simplePos="0" relativeHeight="377487130" behindDoc="1" locked="0" layoutInCell="1" allowOverlap="1" wp14:anchorId="66A9C993" wp14:editId="6FA4BBA2">
                <wp:simplePos x="0" y="0"/>
                <wp:positionH relativeFrom="margin">
                  <wp:posOffset>2353310</wp:posOffset>
                </wp:positionH>
                <wp:positionV relativeFrom="paragraph">
                  <wp:posOffset>-6385560</wp:posOffset>
                </wp:positionV>
                <wp:extent cx="4736465" cy="517525"/>
                <wp:effectExtent l="0" t="0" r="1270" b="0"/>
                <wp:wrapTopAndBottom/>
                <wp:docPr id="4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F2DFE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введения катетеров может быть удалено из бедренной артерии через 4-6 ч при значениях АВС &lt;150 с или раньше, если используется доступ через лучевую артерию.</w:t>
                            </w:r>
                          </w:p>
                          <w:p w14:paraId="12F43B19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Verdana8ptExact"/>
                              </w:rPr>
                              <w:t>Профилактика венозного тромбоза и ТЭЛА:</w:t>
                            </w:r>
                            <w:r>
                              <w:rPr>
                                <w:rStyle w:val="48ptExact"/>
                              </w:rPr>
                              <w:t xml:space="preserve"> </w:t>
                            </w:r>
                            <w:r>
                              <w:rPr>
                                <w:rStyle w:val="4Exact0"/>
                              </w:rPr>
                              <w:t xml:space="preserve">под </w:t>
                            </w:r>
                            <w:r>
                              <w:rPr>
                                <w:rStyle w:val="4Exact0"/>
                              </w:rPr>
                              <w:t>кожу живота 5000 ЕД 2-3 раз/ сут., если нет необходимости в более высоких дозах антикоагулянтов (контроля АЧТВ не требуется).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C993" id="Text Box 60" o:spid="_x0000_s1050" type="#_x0000_t202" style="position:absolute;margin-left:185.3pt;margin-top:-502.8pt;width:372.95pt;height:40.75pt;z-index:-125829350;visibility:visible;mso-wrap-style:square;mso-width-percent:0;mso-height-percent:0;mso-wrap-distance-left:183.35pt;mso-wrap-distance-top:0;mso-wrap-distance-right:5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" filled="f" stroked="f">
                <v:textbox style="mso-fit-shape-to-text:t" inset="0,0,0,0">
                  <w:txbxContent>
                    <w:p w14:paraId="3EDF2DFE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введения катетеров может быть удалено из бедренной артерии через 4-6 ч при значениях АВС &lt;150 с или раньше, если используется доступ через лучевую артерию.</w:t>
                      </w:r>
                    </w:p>
                    <w:p w14:paraId="12F43B19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Verdana8ptExact"/>
                        </w:rPr>
                        <w:t>Профилактика венозного тромбоза и ТЭЛА:</w:t>
                      </w:r>
                      <w:r>
                        <w:rPr>
                          <w:rStyle w:val="48ptExact"/>
                        </w:rPr>
                        <w:t xml:space="preserve"> </w:t>
                      </w:r>
                      <w:r>
                        <w:rPr>
                          <w:rStyle w:val="4Exact0"/>
                        </w:rPr>
                        <w:t xml:space="preserve">под </w:t>
                      </w:r>
                      <w:r>
                        <w:rPr>
                          <w:rStyle w:val="4Exact0"/>
                        </w:rPr>
                        <w:t>кожу живота 5000 ЕД 2-3 раз/ сут., если нет необходимости в более высоких дозах антикоагулянтов (контроля АЧТВ не требуется).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640" distB="0" distL="1251585" distR="67310" simplePos="0" relativeHeight="377487131" behindDoc="1" locked="0" layoutInCell="1" allowOverlap="1" wp14:anchorId="1AA6FCF2" wp14:editId="001E570E">
                <wp:simplePos x="0" y="0"/>
                <wp:positionH relativeFrom="margin">
                  <wp:posOffset>2353310</wp:posOffset>
                </wp:positionH>
                <wp:positionV relativeFrom="paragraph">
                  <wp:posOffset>-5568950</wp:posOffset>
                </wp:positionV>
                <wp:extent cx="4736465" cy="828040"/>
                <wp:effectExtent l="0" t="3175" r="1270" b="0"/>
                <wp:wrapTopAndBottom/>
                <wp:docPr id="4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E6558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Verdana8ptExact"/>
                              </w:rPr>
                              <w:t>Сопровождение первичного ЧКВ:</w:t>
                            </w:r>
                            <w:r>
                              <w:rPr>
                                <w:rStyle w:val="48ptExact"/>
                              </w:rPr>
                              <w:t xml:space="preserve"> </w:t>
                            </w:r>
                            <w:r>
                              <w:rPr>
                                <w:rStyle w:val="4Exact0"/>
                              </w:rPr>
                              <w:t xml:space="preserve">в/в болюсом 0,75 мг/кг с последующей инфузией 1,75 мг/кг/ч во время процедуры (при необходимости </w:t>
                            </w:r>
                            <w:r>
                              <w:rPr>
                                <w:rStyle w:val="4Exact0"/>
                              </w:rPr>
                              <w:t>инфузию можно продолжить в той же дозе в течение 4 ч, а затем в дозе 0,25 мг/кг/ч вплоть до 12 ч); при сниженном клиренсе креатинина скорость инфузии следует уменьшить в соответствии с инструкцией к препарату. У пациентов с клиренсом креатинина 30- 59 мл/м</w:t>
                            </w:r>
                            <w:r>
                              <w:rPr>
                                <w:rStyle w:val="4Exact0"/>
                              </w:rPr>
                              <w:t>ин размер болюса остается прежним, а скорость инфузии следует уменьшить до 1,4 мг/кг/ч; у пациентов с клиренсом креатинина &lt;30 мл/мин или находящихся на диализе бивалирудин противопоказан.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FCF2" id="Text Box 61" o:spid="_x0000_s1051" type="#_x0000_t202" style="position:absolute;margin-left:185.3pt;margin-top:-438.5pt;width:372.95pt;height:65.2pt;z-index:-125829349;visibility:visible;mso-wrap-style:square;mso-width-percent:0;mso-height-percent:0;mso-wrap-distance-left:98.55pt;mso-wrap-distance-top:13.2pt;mso-wrap-distance-right:5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" filled="f" stroked="f">
                <v:textbox style="mso-fit-shape-to-text:t" inset="0,0,0,0">
                  <w:txbxContent>
                    <w:p w14:paraId="195E6558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Verdana8ptExact"/>
                        </w:rPr>
                        <w:t>Сопровождение первичного ЧКВ:</w:t>
                      </w:r>
                      <w:r>
                        <w:rPr>
                          <w:rStyle w:val="48ptExact"/>
                        </w:rPr>
                        <w:t xml:space="preserve"> </w:t>
                      </w:r>
                      <w:r>
                        <w:rPr>
                          <w:rStyle w:val="4Exact0"/>
                        </w:rPr>
                        <w:t xml:space="preserve">в/в болюсом 0,75 мг/кг с последующей инфузией 1,75 мг/кг/ч во время процедуры (при необходимости </w:t>
                      </w:r>
                      <w:r>
                        <w:rPr>
                          <w:rStyle w:val="4Exact0"/>
                        </w:rPr>
                        <w:t>инфузию можно продолжить в той же дозе в течение 4 ч, а затем в дозе 0,25 мг/кг/ч вплоть до 12 ч); при сниженном клиренсе креатинина скорость инфузии следует уменьшить в соответствии с инструкцией к препарату. У пациентов с клиренсом креатинина 30- 59 мл/м</w:t>
                      </w:r>
                      <w:r>
                        <w:rPr>
                          <w:rStyle w:val="4Exact0"/>
                        </w:rPr>
                        <w:t>ин размер болюса остается прежним, а скорость инфузии следует уменьшить до 1,4 мг/кг/ч; у пациентов с клиренсом креатинина &lt;30 мл/мин или находящихся на диализе бивалирудин противопоказан.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1290" distB="0" distL="208915" distR="63500" simplePos="0" relativeHeight="377487132" behindDoc="1" locked="0" layoutInCell="1" allowOverlap="1" wp14:anchorId="1342A303" wp14:editId="3EBF383F">
                <wp:simplePos x="0" y="0"/>
                <wp:positionH relativeFrom="margin">
                  <wp:posOffset>2353310</wp:posOffset>
                </wp:positionH>
                <wp:positionV relativeFrom="paragraph">
                  <wp:posOffset>-4532630</wp:posOffset>
                </wp:positionV>
                <wp:extent cx="4742815" cy="2173605"/>
                <wp:effectExtent l="0" t="1270" r="4445" b="0"/>
                <wp:wrapTopAndBottom/>
                <wp:docPr id="4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21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5BFE4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Verdana8ptExact"/>
                              </w:rPr>
                              <w:t>Сопровождение ТЛТ</w:t>
                            </w:r>
                            <w:r>
                              <w:rPr>
                                <w:rStyle w:val="48ptExact"/>
                              </w:rPr>
                              <w:t xml:space="preserve"> </w:t>
                            </w:r>
                            <w:r>
                              <w:rPr>
                                <w:rStyle w:val="4Exact0"/>
                              </w:rPr>
                              <w:t>(у мужчин с уровнем креатинина в крови &lt;2,5 мг</w:t>
                            </w:r>
                            <w:r>
                              <w:rPr>
                                <w:rStyle w:val="4Exact0"/>
                              </w:rPr>
                              <w:t>/дл (221 мкмоль/л) и женщин с уровнем креатинина в крови &lt;2,0 мг/дл (177 мкмоль/л)): в/ в болюс 30 мг; через 15 мин п/к живота в дозе 1 мг/кг 2 раза/сут. до 8-го дня болезни или выписки из стационара, если она произошла раньше (первые 2 дозы для п/к введен</w:t>
                            </w:r>
                            <w:r>
                              <w:rPr>
                                <w:rStyle w:val="4Exact0"/>
                              </w:rPr>
                              <w:t>ия не должны превышать 100 мг). У лиц &gt;75 лет первоначальная в/ в доза препарата не вводится, а поддерживающая уменьшается до 0,75 мг/кг (первые 2 дозы не должны превышать 75 мг). При сниженной функции почек (клиренс креатинина &lt;30 мл/мин) препарат вводитс</w:t>
                            </w:r>
                            <w:r>
                              <w:rPr>
                                <w:rStyle w:val="4Exact0"/>
                              </w:rPr>
                              <w:t>я п/к в дозе 1 мг/кг 1 раз сут. вне зависимости от возраста.</w:t>
                            </w:r>
                          </w:p>
                          <w:p w14:paraId="02BF6BDE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Verdana8ptExact"/>
                              </w:rPr>
                              <w:t xml:space="preserve">Сопровождение первичного ЧКВ: </w:t>
                            </w:r>
                            <w:r>
                              <w:rPr>
                                <w:rStyle w:val="485ptExact"/>
                              </w:rPr>
                              <w:t>в/в</w:t>
                            </w:r>
                            <w:r>
                              <w:rPr>
                                <w:rStyle w:val="4Exact0"/>
                              </w:rPr>
                              <w:t xml:space="preserve"> болюсом 0,5 мг/кг, при процедуре длительностью более 2 часов дополнительный болюс 0,25 мг/кг.</w:t>
                            </w:r>
                          </w:p>
                          <w:p w14:paraId="0499D58E" w14:textId="77777777" w:rsidR="0079782E" w:rsidRDefault="003039BE">
                            <w:pPr>
                              <w:pStyle w:val="250"/>
                              <w:shd w:val="clear" w:color="auto" w:fill="auto"/>
                            </w:pPr>
                            <w:r>
                              <w:rPr>
                                <w:rStyle w:val="25Exact0"/>
                                <w:b/>
                                <w:bCs/>
                                <w:i/>
                                <w:iCs/>
                              </w:rPr>
                              <w:t>ЧКВ на фоне начатого введения лечебных доз эноксапарина натрия**:</w:t>
                            </w:r>
                          </w:p>
                          <w:p w14:paraId="1CA25B04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е</w:t>
                            </w:r>
                            <w:r>
                              <w:rPr>
                                <w:rStyle w:val="4Exact0"/>
                              </w:rPr>
                              <w:t>сли после п/к инъекции препарата прошло не более 8 ч, дополнительного введения антикоагулянтов не требуется (если была сделана только одна подкожная инъекция эноксапарина натрия** — перед процедурой ввести в/в болюсом 0,3 мг/кг), после 12 ч от последней ин</w:t>
                            </w:r>
                            <w:r>
                              <w:rPr>
                                <w:rStyle w:val="4Exact0"/>
                              </w:rPr>
                              <w:t xml:space="preserve">ъекции вовремя ЧКВ можно использовать любой антикоагулянт (в том числе эноксапарин натрия** в/в болюсом в дозе 0,5-0,75 мг/кг). Устройство для введения катетеров может быть удалено из бедренной артерии через 6-8 ч после последней п/к инъекции эноксапарина </w:t>
                            </w:r>
                            <w:r>
                              <w:rPr>
                                <w:rStyle w:val="4Exact0"/>
                              </w:rPr>
                              <w:t>натрия** и через 4 ч после в/в введения препарата.</w:t>
                            </w:r>
                          </w:p>
                          <w:p w14:paraId="1B8A7C4B" w14:textId="77777777" w:rsidR="0079782E" w:rsidRDefault="003039BE">
                            <w:pPr>
                              <w:pStyle w:val="250"/>
                              <w:shd w:val="clear" w:color="auto" w:fill="auto"/>
                            </w:pPr>
                            <w:r>
                              <w:rPr>
                                <w:rStyle w:val="25Exact0"/>
                                <w:b/>
                                <w:bCs/>
                                <w:i/>
                                <w:iCs/>
                              </w:rPr>
                              <w:t>Профилактика венозного тромбоза и ТЭЛА:</w:t>
                            </w:r>
                          </w:p>
                          <w:p w14:paraId="2ACEF74B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п/к живота, 40 мг 1 раз/сут. (если нет необходимости в более высоких дозах а нти коа гуля нтов).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A303" id="Text Box 62" o:spid="_x0000_s1052" type="#_x0000_t202" style="position:absolute;margin-left:185.3pt;margin-top:-356.9pt;width:373.45pt;height:171.15pt;z-index:-125829348;visibility:visible;mso-wrap-style:square;mso-width-percent:0;mso-height-percent:0;mso-wrap-distance-left:16.45pt;mso-wrap-distance-top:12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" filled="f" stroked="f">
                <v:textbox style="mso-fit-shape-to-text:t" inset="0,0,0,0">
                  <w:txbxContent>
                    <w:p w14:paraId="45A5BFE4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Verdana8ptExact"/>
                        </w:rPr>
                        <w:t>Сопровождение ТЛТ</w:t>
                      </w:r>
                      <w:r>
                        <w:rPr>
                          <w:rStyle w:val="48ptExact"/>
                        </w:rPr>
                        <w:t xml:space="preserve"> </w:t>
                      </w:r>
                      <w:r>
                        <w:rPr>
                          <w:rStyle w:val="4Exact0"/>
                        </w:rPr>
                        <w:t>(у мужчин с уровнем креатинина в крови &lt;2,5 мг</w:t>
                      </w:r>
                      <w:r>
                        <w:rPr>
                          <w:rStyle w:val="4Exact0"/>
                        </w:rPr>
                        <w:t>/дл (221 мкмоль/л) и женщин с уровнем креатинина в крови &lt;2,0 мг/дл (177 мкмоль/л)): в/ в болюс 30 мг; через 15 мин п/к живота в дозе 1 мг/кг 2 раза/сут. до 8-го дня болезни или выписки из стационара, если она произошла раньше (первые 2 дозы для п/к введен</w:t>
                      </w:r>
                      <w:r>
                        <w:rPr>
                          <w:rStyle w:val="4Exact0"/>
                        </w:rPr>
                        <w:t>ия не должны превышать 100 мг). У лиц &gt;75 лет первоначальная в/ в доза препарата не вводится, а поддерживающая уменьшается до 0,75 мг/кг (первые 2 дозы не должны превышать 75 мг). При сниженной функции почек (клиренс креатинина &lt;30 мл/мин) препарат вводитс</w:t>
                      </w:r>
                      <w:r>
                        <w:rPr>
                          <w:rStyle w:val="4Exact0"/>
                        </w:rPr>
                        <w:t>я п/к в дозе 1 мг/кг 1 раз сут. вне зависимости от возраста.</w:t>
                      </w:r>
                    </w:p>
                    <w:p w14:paraId="02BF6BDE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Verdana8ptExact"/>
                        </w:rPr>
                        <w:t xml:space="preserve">Сопровождение первичного ЧКВ: </w:t>
                      </w:r>
                      <w:r>
                        <w:rPr>
                          <w:rStyle w:val="485ptExact"/>
                        </w:rPr>
                        <w:t>в/в</w:t>
                      </w:r>
                      <w:r>
                        <w:rPr>
                          <w:rStyle w:val="4Exact0"/>
                        </w:rPr>
                        <w:t xml:space="preserve"> болюсом 0,5 мг/кг, при процедуре длительностью более 2 часов дополнительный болюс 0,25 мг/кг.</w:t>
                      </w:r>
                    </w:p>
                    <w:p w14:paraId="0499D58E" w14:textId="77777777" w:rsidR="0079782E" w:rsidRDefault="003039BE">
                      <w:pPr>
                        <w:pStyle w:val="250"/>
                        <w:shd w:val="clear" w:color="auto" w:fill="auto"/>
                      </w:pPr>
                      <w:r>
                        <w:rPr>
                          <w:rStyle w:val="25Exact0"/>
                          <w:b/>
                          <w:bCs/>
                          <w:i/>
                          <w:iCs/>
                        </w:rPr>
                        <w:t>ЧКВ на фоне начатого введения лечебных доз эноксапарина натрия**:</w:t>
                      </w:r>
                    </w:p>
                    <w:p w14:paraId="1CA25B04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е</w:t>
                      </w:r>
                      <w:r>
                        <w:rPr>
                          <w:rStyle w:val="4Exact0"/>
                        </w:rPr>
                        <w:t>сли после п/к инъекции препарата прошло не более 8 ч, дополнительного введения антикоагулянтов не требуется (если была сделана только одна подкожная инъекция эноксапарина натрия** — перед процедурой ввести в/в болюсом 0,3 мг/кг), после 12 ч от последней ин</w:t>
                      </w:r>
                      <w:r>
                        <w:rPr>
                          <w:rStyle w:val="4Exact0"/>
                        </w:rPr>
                        <w:t xml:space="preserve">ъекции вовремя ЧКВ можно использовать любой антикоагулянт (в том числе эноксапарин натрия** в/в болюсом в дозе 0,5-0,75 мг/кг). Устройство для введения катетеров может быть удалено из бедренной артерии через 6-8 ч после последней п/к инъекции эноксапарина </w:t>
                      </w:r>
                      <w:r>
                        <w:rPr>
                          <w:rStyle w:val="4Exact0"/>
                        </w:rPr>
                        <w:t>натрия** и через 4 ч после в/в введения препарата.</w:t>
                      </w:r>
                    </w:p>
                    <w:p w14:paraId="1B8A7C4B" w14:textId="77777777" w:rsidR="0079782E" w:rsidRDefault="003039BE">
                      <w:pPr>
                        <w:pStyle w:val="250"/>
                        <w:shd w:val="clear" w:color="auto" w:fill="auto"/>
                      </w:pPr>
                      <w:r>
                        <w:rPr>
                          <w:rStyle w:val="25Exact0"/>
                          <w:b/>
                          <w:bCs/>
                          <w:i/>
                          <w:iCs/>
                        </w:rPr>
                        <w:t>Профилактика венозного тромбоза и ТЭЛА:</w:t>
                      </w:r>
                    </w:p>
                    <w:p w14:paraId="2ACEF74B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п/к живота, 40 мг 1 раз/сут. (если нет необходимости в более высоких дозах а нти коа гуля нтов).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0815" distB="0" distL="63500" distR="67310" simplePos="0" relativeHeight="377487133" behindDoc="1" locked="0" layoutInCell="1" allowOverlap="1" wp14:anchorId="7E746E6C" wp14:editId="668D04BC">
                <wp:simplePos x="0" y="0"/>
                <wp:positionH relativeFrom="margin">
                  <wp:posOffset>2353310</wp:posOffset>
                </wp:positionH>
                <wp:positionV relativeFrom="paragraph">
                  <wp:posOffset>-1913890</wp:posOffset>
                </wp:positionV>
                <wp:extent cx="4736465" cy="724535"/>
                <wp:effectExtent l="0" t="635" r="1270" b="0"/>
                <wp:wrapTopAndBottom/>
                <wp:docPr id="4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3920E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Verdana8ptExact"/>
                              </w:rPr>
                              <w:t>Сопровождение ТЛТ стрептокиназой или отсутствие реперфузионного л</w:t>
                            </w:r>
                            <w:r>
                              <w:rPr>
                                <w:rStyle w:val="4Verdana8ptExact"/>
                              </w:rPr>
                              <w:t>ечения</w:t>
                            </w:r>
                            <w:r>
                              <w:rPr>
                                <w:rStyle w:val="48ptExact"/>
                              </w:rPr>
                              <w:t xml:space="preserve"> </w:t>
                            </w:r>
                            <w:r>
                              <w:rPr>
                                <w:rStyle w:val="4Exact0"/>
                              </w:rPr>
                              <w:t>(у пациентов с уровнем креатинина в крови &lt;3,0 мг/дл или265 мкмоль/ л): в/в болюсом 2,5 мг; со 2-х суток п/к живота в дозе 2,5 мг 1 раз/сут до 8-го дня болезни или выписки из стационара, если она произошла раньше. Противопоказан при клиренсе креатин</w:t>
                            </w:r>
                            <w:r>
                              <w:rPr>
                                <w:rStyle w:val="4Exact0"/>
                              </w:rPr>
                              <w:t>ина &lt;20 мл/мин.</w:t>
                            </w:r>
                          </w:p>
                          <w:p w14:paraId="2B06FC8D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Verdana8ptExact"/>
                              </w:rPr>
                              <w:t>Профилактика венозного тромбоза и ТЭЛА:</w:t>
                            </w:r>
                            <w:r>
                              <w:rPr>
                                <w:rStyle w:val="48ptExact"/>
                              </w:rPr>
                              <w:t xml:space="preserve"> </w:t>
                            </w:r>
                            <w:r>
                              <w:rPr>
                                <w:rStyle w:val="4Exact0"/>
                              </w:rPr>
                              <w:t>п/к живота 2,5 мг 1 раз/сут (если нет необходимости в более высоких дозах антикоагулянтов).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6E6C" id="Text Box 63" o:spid="_x0000_s1053" type="#_x0000_t202" style="position:absolute;margin-left:185.3pt;margin-top:-150.7pt;width:372.95pt;height:57.05pt;z-index:-125829347;visibility:visible;mso-wrap-style:square;mso-width-percent:0;mso-height-percent:0;mso-wrap-distance-left:5pt;mso-wrap-distance-top:13.45pt;mso-wrap-distance-right:5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" filled="f" stroked="f">
                <v:textbox style="mso-fit-shape-to-text:t" inset="0,0,0,0">
                  <w:txbxContent>
                    <w:p w14:paraId="3303920E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Verdana8ptExact"/>
                        </w:rPr>
                        <w:t>Сопровождение ТЛТ стрептокиназой или отсутствие реперфузионного л</w:t>
                      </w:r>
                      <w:r>
                        <w:rPr>
                          <w:rStyle w:val="4Verdana8ptExact"/>
                        </w:rPr>
                        <w:t>ечения</w:t>
                      </w:r>
                      <w:r>
                        <w:rPr>
                          <w:rStyle w:val="48ptExact"/>
                        </w:rPr>
                        <w:t xml:space="preserve"> </w:t>
                      </w:r>
                      <w:r>
                        <w:rPr>
                          <w:rStyle w:val="4Exact0"/>
                        </w:rPr>
                        <w:t>(у пациентов с уровнем креатинина в крови &lt;3,0 мг/дл или265 мкмоль/ л): в/в болюсом 2,5 мг; со 2-х суток п/к живота в дозе 2,5 мг 1 раз/сут до 8-го дня болезни или выписки из стационара, если она произошла раньше. Противопоказан при клиренсе креатин</w:t>
                      </w:r>
                      <w:r>
                        <w:rPr>
                          <w:rStyle w:val="4Exact0"/>
                        </w:rPr>
                        <w:t>ина &lt;20 мл/мин.</w:t>
                      </w:r>
                    </w:p>
                    <w:p w14:paraId="2B06FC8D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Verdana8ptExact"/>
                        </w:rPr>
                        <w:t>Профилактика венозного тромбоза и ТЭЛА:</w:t>
                      </w:r>
                      <w:r>
                        <w:rPr>
                          <w:rStyle w:val="48ptExact"/>
                        </w:rPr>
                        <w:t xml:space="preserve"> </w:t>
                      </w:r>
                      <w:r>
                        <w:rPr>
                          <w:rStyle w:val="4Exact0"/>
                        </w:rPr>
                        <w:t>п/к живота 2,5 мг 1 раз/сут (если нет необходимости в более высоких дозах антикоагулянтов).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4195" distB="0" distL="1103630" distR="1060450" simplePos="0" relativeHeight="377487134" behindDoc="1" locked="0" layoutInCell="1" allowOverlap="1" wp14:anchorId="53BD1840" wp14:editId="1B7A0F43">
                <wp:simplePos x="0" y="0"/>
                <wp:positionH relativeFrom="margin">
                  <wp:posOffset>1127760</wp:posOffset>
                </wp:positionH>
                <wp:positionV relativeFrom="paragraph">
                  <wp:posOffset>-607695</wp:posOffset>
                </wp:positionV>
                <wp:extent cx="4968240" cy="203200"/>
                <wp:effectExtent l="0" t="1905" r="4445" b="4445"/>
                <wp:wrapTopAndBottom/>
                <wp:docPr id="4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F0A80" w14:textId="77777777" w:rsidR="0079782E" w:rsidRDefault="003039BE">
                            <w:pPr>
                              <w:pStyle w:val="2e"/>
                              <w:keepNext/>
                              <w:keepLines/>
                              <w:shd w:val="clear" w:color="auto" w:fill="auto"/>
                              <w:spacing w:before="0" w:after="0" w:line="320" w:lineRule="exact"/>
                              <w:jc w:val="left"/>
                            </w:pPr>
                            <w:bookmarkStart w:id="243" w:name="bookmark225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>Приложение Г8. Медикаментозное лечение ИМп8Т</w:t>
                            </w:r>
                            <w:bookmarkEnd w:id="24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1840" id="Text Box 64" o:spid="_x0000_s1054" type="#_x0000_t202" style="position:absolute;margin-left:88.8pt;margin-top:-47.85pt;width:391.2pt;height:16pt;z-index:-125829346;visibility:visible;mso-wrap-style:square;mso-width-percent:0;mso-height-percent:0;mso-wrap-distance-left:86.9pt;mso-wrap-distance-top:42.85pt;mso-wrap-distance-right:8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" filled="f" stroked="f">
                <v:textbox style="mso-fit-shape-to-text:t" inset="0,0,0,0">
                  <w:txbxContent>
                    <w:p w14:paraId="757F0A80" w14:textId="77777777" w:rsidR="0079782E" w:rsidRDefault="003039BE">
                      <w:pPr>
                        <w:pStyle w:val="2e"/>
                        <w:keepNext/>
                        <w:keepLines/>
                        <w:shd w:val="clear" w:color="auto" w:fill="auto"/>
                        <w:spacing w:before="0" w:after="0" w:line="320" w:lineRule="exact"/>
                        <w:jc w:val="left"/>
                      </w:pPr>
                      <w:bookmarkStart w:id="244" w:name="bookmark225"/>
                      <w:r>
                        <w:rPr>
                          <w:rStyle w:val="2Exact2"/>
                          <w:b/>
                          <w:bCs/>
                        </w:rPr>
                        <w:t>Приложение Г8. Медикаментозное лечение ИМп8Т</w:t>
                      </w:r>
                      <w:bookmarkEnd w:id="24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39BE">
        <w:rPr>
          <w:rStyle w:val="26"/>
        </w:rPr>
        <w:t>Таблица 1</w:t>
      </w:r>
    </w:p>
    <w:p w14:paraId="79BB8926" w14:textId="77777777" w:rsidR="0079782E" w:rsidRDefault="003039BE">
      <w:pPr>
        <w:pStyle w:val="111"/>
        <w:shd w:val="clear" w:color="auto" w:fill="auto"/>
        <w:spacing w:before="0" w:after="0" w:line="260" w:lineRule="exact"/>
        <w:ind w:firstLine="0"/>
        <w:jc w:val="left"/>
      </w:pPr>
      <w:r>
        <w:rPr>
          <w:rStyle w:val="112"/>
          <w:b/>
          <w:bCs/>
          <w:i/>
          <w:iCs/>
        </w:rPr>
        <w:t xml:space="preserve">Блокаторы </w:t>
      </w:r>
      <w:r>
        <w:rPr>
          <w:rStyle w:val="112"/>
          <w:b/>
          <w:bCs/>
          <w:i/>
          <w:iCs/>
        </w:rPr>
        <w:t>Ь-адренергическихрецепторов при ИМп8Т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8822"/>
      </w:tblGrid>
      <w:tr w:rsidR="0079782E" w14:paraId="3A762F0B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975B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Препарат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67BB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Доза*</w:t>
            </w:r>
          </w:p>
        </w:tc>
      </w:tr>
      <w:tr w:rsidR="0079782E" w14:paraId="50A0583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79F1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Лечение с 1-х суток заболевания</w:t>
            </w:r>
          </w:p>
        </w:tc>
      </w:tr>
      <w:tr w:rsidR="0079782E" w14:paraId="1D5141ED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4AAF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Метопролол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FAB0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В/в медленно под контролем ЭКГ и АД по 5 мг 2-3 раза с интервалом как минимум 2 мин; через 15 мин после в/в введения внутрь до 50 мг каждые 6 ч в </w:t>
            </w:r>
            <w:r>
              <w:rPr>
                <w:rStyle w:val="2MicrosoftSansSerif9pt"/>
              </w:rPr>
              <w:t>течение 48 ч, затем 2-3 раза/сут. при применении метопролола сукцината или 1 раз/сут. для пролонгированных лекарственных форм.</w:t>
            </w:r>
          </w:p>
        </w:tc>
      </w:tr>
      <w:tr w:rsidR="0079782E" w14:paraId="259A0A5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AE9C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Пропранолол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587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В/в медленно под контролем АД и ЭКГ в дозе 0,1 мг/кг за 2-3 приема с интервалами как минимум 2-3 мин; через 4 </w:t>
            </w:r>
            <w:r>
              <w:rPr>
                <w:rStyle w:val="2MicrosoftSansSerif9pt"/>
              </w:rPr>
              <w:t>часа после в/в введения внутрь, обычная поддерживающая доза до 160 мг/сут. за 4 приема.</w:t>
            </w:r>
          </w:p>
        </w:tc>
      </w:tr>
      <w:tr w:rsidR="0079782E" w14:paraId="3A84AB9E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BE3D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Эсмолол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1152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В/в инфузия под контролем ЭКГ и АД; нагрузочная доза 0,5 мг/кг в течение 1 мин, затем 0,05 мг/кг/мин в течение 4 мин, при недостаточном эффекте </w:t>
            </w:r>
            <w:r>
              <w:rPr>
                <w:rStyle w:val="2MicrosoftSansSerif9pt"/>
              </w:rPr>
              <w:t>увеличение скорости инфузии на 0,05 мг/кг/мин каждые 4 мин вплоть до 0,3 мг/кг/мин; если необходим более быстрый эффект, перед 2-м и 3-м увеличением дозы можно ввести дополнительные болюсы по 0,5 мг/кг. Гемодинамический эффект сохраняется 20-30 мин после п</w:t>
            </w:r>
            <w:r>
              <w:rPr>
                <w:rStyle w:val="2MicrosoftSansSerif9pt"/>
              </w:rPr>
              <w:t>рекращения введения. При переходе на прием других бета-адреноблокаторов внутрь через 1 ч после их первого назначения необходимо снизить дозу эсмолола на 50%; обычно эсмолол отменяют после перорального приема второй дозы бета-адреноблокатора, если за это вр</w:t>
            </w:r>
            <w:r>
              <w:rPr>
                <w:rStyle w:val="2MicrosoftSansSerif9pt"/>
              </w:rPr>
              <w:t>емя поддерживались надлежащие ЧСС и АД.</w:t>
            </w:r>
          </w:p>
        </w:tc>
      </w:tr>
      <w:tr w:rsidR="0079782E" w14:paraId="5CD123B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A65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Лечение с более отдаленных сроков заболевания** ^</w:t>
            </w:r>
          </w:p>
        </w:tc>
      </w:tr>
      <w:tr w:rsidR="0079782E" w14:paraId="14B768DF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385A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 xml:space="preserve">Карведилол </w:t>
            </w:r>
            <w:r>
              <w:rPr>
                <w:rStyle w:val="2MicrosoftSansSerif85pt"/>
              </w:rPr>
              <w:t>*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72F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Внутрь; начальная доза 3,125-6,25 мг 2 раза/сут., при хорошей переносимости увеличение дозы с интервалом 3-10 суток до 25 мг 2 раза/сут.</w:t>
            </w:r>
          </w:p>
        </w:tc>
      </w:tr>
    </w:tbl>
    <w:p w14:paraId="5B3EEA62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17B2945C" w14:textId="77777777" w:rsidR="0079782E" w:rsidRDefault="003039B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8822"/>
      </w:tblGrid>
      <w:tr w:rsidR="0079782E" w14:paraId="0C3684F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F2505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lastRenderedPageBreak/>
              <w:t>Метопролол</w:t>
            </w:r>
          </w:p>
        </w:tc>
        <w:tc>
          <w:tcPr>
            <w:tcW w:w="8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0AE9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Внутрь; начальная доза 12,5-25 мг 2-3 раза/сут., обычная поддерживающая доза до 200 мг за</w:t>
            </w:r>
          </w:p>
        </w:tc>
      </w:tr>
      <w:tr w:rsidR="0079782E" w14:paraId="41E8C8A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14:paraId="2296B9DD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5227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2-3 приема (та же доза однократно при использовании пролонгированных лекарственных</w:t>
            </w:r>
          </w:p>
        </w:tc>
      </w:tr>
      <w:tr w:rsidR="0079782E" w14:paraId="29DE8F6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14:paraId="1A66DE87" w14:textId="77777777" w:rsidR="0079782E" w:rsidRDefault="0079782E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3A06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форм).</w:t>
            </w:r>
          </w:p>
        </w:tc>
      </w:tr>
      <w:tr w:rsidR="0079782E" w14:paraId="7DBE3FD6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11EF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Бисопролол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EBA4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Внутрь; начальная доза 1,125-2,5 мг 1 </w:t>
            </w:r>
            <w:r>
              <w:rPr>
                <w:rStyle w:val="2MicrosoftSansSerif9pt"/>
              </w:rPr>
              <w:t>раза/сут., при хорошей переносимости увеличение дозы с интервалом 3-10 суток до 5-10 мг 1 раза/сут.</w:t>
            </w:r>
          </w:p>
        </w:tc>
      </w:tr>
    </w:tbl>
    <w:p w14:paraId="06A3FE77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5C65C94F" w14:textId="77777777" w:rsidR="0079782E" w:rsidRDefault="0079782E">
      <w:pPr>
        <w:rPr>
          <w:sz w:val="2"/>
          <w:szCs w:val="2"/>
        </w:rPr>
      </w:pPr>
    </w:p>
    <w:p w14:paraId="47E8D0BD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 xml:space="preserve">Примечания: </w:t>
      </w:r>
      <w:r>
        <w:rPr>
          <w:rStyle w:val="26"/>
        </w:rPr>
        <w:t xml:space="preserve">в пределах одной группы лекаретвенные ередетва перечиелены по алфавиту; лечение Ь-адреноблокаторами, начатое в первые еутки заболевания, при </w:t>
      </w:r>
      <w:r>
        <w:rPr>
          <w:rStyle w:val="26"/>
        </w:rPr>
        <w:t>отеутетвии противопоказаний должно продолжатьея неопределенно долго;</w:t>
      </w:r>
    </w:p>
    <w:p w14:paraId="499CB1DC" w14:textId="77777777" w:rsidR="0079782E" w:rsidRDefault="003039BE">
      <w:pPr>
        <w:pStyle w:val="25"/>
        <w:shd w:val="clear" w:color="auto" w:fill="auto"/>
        <w:spacing w:before="0" w:after="244" w:line="389" w:lineRule="exact"/>
        <w:ind w:firstLine="0"/>
        <w:jc w:val="both"/>
      </w:pPr>
      <w:r>
        <w:rPr>
          <w:rStyle w:val="26"/>
        </w:rPr>
        <w:t>^указаны ориентировочные дозы, которые могут быть меньше или нееколько выше в завиеимоети от индивидуальной переноеимоети и клиничеекого эффекта у конкретного пациента;</w:t>
      </w:r>
    </w:p>
    <w:p w14:paraId="1B601E8A" w14:textId="77777777" w:rsidR="0079782E" w:rsidRDefault="003039BE">
      <w:pPr>
        <w:pStyle w:val="25"/>
        <w:shd w:val="clear" w:color="auto" w:fill="auto"/>
        <w:spacing w:before="0" w:after="232" w:line="384" w:lineRule="exact"/>
        <w:ind w:firstLine="0"/>
        <w:jc w:val="both"/>
      </w:pPr>
      <w:r>
        <w:rPr>
          <w:rStyle w:val="26"/>
        </w:rPr>
        <w:t xml:space="preserve">**могут </w:t>
      </w:r>
      <w:r>
        <w:rPr>
          <w:rStyle w:val="26"/>
        </w:rPr>
        <w:t>иепользоватьея и другие препараты в надлежаш,их дозах, не обладаюш,ие внутренней еимпатомиметичеекой активноетью;</w:t>
      </w:r>
    </w:p>
    <w:p w14:paraId="518050E6" w14:textId="77777777" w:rsidR="0079782E" w:rsidRDefault="003039BE">
      <w:pPr>
        <w:pStyle w:val="25"/>
        <w:shd w:val="clear" w:color="auto" w:fill="auto"/>
        <w:spacing w:before="0" w:after="244" w:line="394" w:lineRule="exact"/>
        <w:ind w:firstLine="180"/>
        <w:jc w:val="left"/>
      </w:pPr>
      <w:r>
        <w:rPr>
          <w:rStyle w:val="26"/>
        </w:rPr>
        <w:t>свидетельство положительного влияния на выживаемость получено у пациентов с существенно нарушенной еократительной функцией ЛЖ (ФВ &lt;40%);</w:t>
      </w:r>
    </w:p>
    <w:p w14:paraId="42AC6D4F" w14:textId="77777777" w:rsidR="0079782E" w:rsidRDefault="003039BE">
      <w:pPr>
        <w:pStyle w:val="25"/>
        <w:shd w:val="clear" w:color="auto" w:fill="auto"/>
        <w:spacing w:before="0" w:after="1003" w:line="389" w:lineRule="exact"/>
        <w:ind w:firstLine="0"/>
        <w:jc w:val="both"/>
      </w:pPr>
      <w:r>
        <w:rPr>
          <w:rStyle w:val="26"/>
        </w:rPr>
        <w:t>^поло</w:t>
      </w:r>
      <w:r>
        <w:rPr>
          <w:rStyle w:val="26"/>
        </w:rPr>
        <w:t>жительное влияние на выживаемоеть пациентов е ХСН при еуш,еетвенно нарушенной еократительной функции ЛЖ показано для биеопролола в целевой дозе 10 мг 1 раз в еутки, карведилола в целевой дозе 25 мг 2 раза в еутки и метопролола еукцината пролонгированного д</w:t>
      </w:r>
      <w:r>
        <w:rPr>
          <w:rStyle w:val="26"/>
        </w:rPr>
        <w:t>ейетвия в целевой дозе 200 мг 1 раз в еутки.</w:t>
      </w:r>
    </w:p>
    <w:p w14:paraId="6BEA3CCC" w14:textId="77777777" w:rsidR="0079782E" w:rsidRDefault="003039BE">
      <w:pPr>
        <w:pStyle w:val="111"/>
        <w:shd w:val="clear" w:color="auto" w:fill="auto"/>
        <w:spacing w:before="0" w:after="0" w:line="260" w:lineRule="exact"/>
        <w:ind w:firstLine="0"/>
      </w:pPr>
      <w:r>
        <w:rPr>
          <w:rStyle w:val="112"/>
          <w:b/>
          <w:bCs/>
          <w:i/>
          <w:iCs/>
        </w:rPr>
        <w:t>Блокаторы ренин-ангиотензин-альдостероноеой системы при ИМп8Т</w:t>
      </w:r>
    </w:p>
    <w:p w14:paraId="142B5ACB" w14:textId="77777777" w:rsidR="0079782E" w:rsidRDefault="003039BE">
      <w:pPr>
        <w:pStyle w:val="ad"/>
        <w:framePr w:w="11155" w:wrap="notBeside" w:vAnchor="text" w:hAnchor="text" w:xAlign="center" w:y="1"/>
        <w:shd w:val="clear" w:color="auto" w:fill="auto"/>
        <w:spacing w:line="260" w:lineRule="exact"/>
        <w:jc w:val="left"/>
      </w:pPr>
      <w:r>
        <w:rPr>
          <w:rStyle w:val="af"/>
        </w:rP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8549"/>
      </w:tblGrid>
      <w:tr w:rsidR="0079782E" w14:paraId="7DA1D9A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6DAD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Препарат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38D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Доза=*^</w:t>
            </w:r>
          </w:p>
        </w:tc>
      </w:tr>
      <w:tr w:rsidR="0079782E" w14:paraId="0770F6C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6F3A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Каптоприл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BC7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Внутрь; первая доза 6,25 мг, через 2 часа 12,5 мг, через 10-12 часов 25 мг; целевая доза 50 мг 2-3 </w:t>
            </w:r>
            <w:r>
              <w:rPr>
                <w:rStyle w:val="2MicrosoftSansSerif9pt"/>
              </w:rPr>
              <w:t>раза/сут.</w:t>
            </w:r>
          </w:p>
        </w:tc>
      </w:tr>
      <w:tr w:rsidR="0079782E" w14:paraId="4ED273B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8DA9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Лизиноприл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7B3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Внутрь; первая доза 5 мг, через 24 ч 5 мг; целевая доза 10 мг 1 раз в сутки.</w:t>
            </w:r>
          </w:p>
        </w:tc>
      </w:tr>
      <w:tr w:rsidR="0079782E" w14:paraId="2C304E9B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E1D9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Зофеноприл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1986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Внутрь; первая доза 7,5 мг, через 12 ч еще 7,5 мг, затем при систолическом АД &gt;100 мм рт. ст. удвоение дозы каждые 12 ч до 30 мг 2 </w:t>
            </w:r>
            <w:r>
              <w:rPr>
                <w:rStyle w:val="2MicrosoftSansSerif9pt"/>
              </w:rPr>
              <w:t>раза/сут; возможен более медленный режим титрования дозы — 7,5 мг 2 раза/сут в 1-2-е сутки, 15 мг 2 раза/сут на 3-4-е сутки, затем 30 мг 2 раза/сут.</w:t>
            </w:r>
          </w:p>
        </w:tc>
      </w:tr>
      <w:tr w:rsidR="0079782E" w14:paraId="03FD88D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46A1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Рамиприл** ^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259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Внутрь; начальная доза 1,25-2,5 мг; целевая доза 5 мг 2 раза/сут.</w:t>
            </w:r>
          </w:p>
        </w:tc>
      </w:tr>
      <w:tr w:rsidR="0079782E" w14:paraId="2213DF4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6AE2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Трандолаприл**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36A5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Внутрь; начальная доза 0,5-1 мг; целевая доза 4 мг 1 раз/сут.</w:t>
            </w:r>
          </w:p>
        </w:tc>
      </w:tr>
      <w:tr w:rsidR="0079782E" w14:paraId="0F7AB09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985C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Эналаприл**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EF9A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Внутрь; начальная доза 2,5 мг; целевая доза 10 мг 2 раза/сут.</w:t>
            </w:r>
          </w:p>
        </w:tc>
      </w:tr>
      <w:tr w:rsidR="0079782E" w14:paraId="5517F74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CCA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Блокаторы рецептора ангиотензина II</w:t>
            </w:r>
          </w:p>
        </w:tc>
      </w:tr>
      <w:tr w:rsidR="0079782E" w14:paraId="4130013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75BC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Валсартан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B9F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Внутрь; первая доза 20 мг с постепенным </w:t>
            </w:r>
            <w:r>
              <w:rPr>
                <w:rStyle w:val="2MicrosoftSansSerif9pt"/>
              </w:rPr>
              <w:t>увеличением до 160 мг 2 раза/сут.</w:t>
            </w:r>
          </w:p>
        </w:tc>
      </w:tr>
      <w:tr w:rsidR="0079782E" w14:paraId="4766F4D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5AB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Альдостерона антагонисты</w:t>
            </w:r>
          </w:p>
        </w:tc>
      </w:tr>
      <w:tr w:rsidR="0079782E" w14:paraId="190FBBE1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CF96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Эплеренон*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9084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Внутрь при уровне креатинина в крови у мужчин &lt;2,5 мг/дл (220 мкмоль/л), &lt;2,0 мг/дл (177 мкмоль/л) у женщин и уровне калия в крови &lt;5 ммоль/л; первая доза 25 мг 1 раз/сут при </w:t>
            </w:r>
            <w:r>
              <w:rPr>
                <w:rStyle w:val="2MicrosoftSansSerif9pt"/>
              </w:rPr>
              <w:t>хорошей переносимости у пациентов, не принимающих амиодарон, дилтиазем или верапамил, в ближайшие 4 недели увеличение дозы до 50 мг 1 раз/сут.</w:t>
            </w:r>
          </w:p>
        </w:tc>
      </w:tr>
      <w:tr w:rsidR="0079782E" w14:paraId="681034ED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754D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Спиронолактон**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DCAF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Внутрь при уровне креатинина в крови &lt; 220 мкмоль/л и уровне калия к крови &lt;5 ммоль/л; доза - 25</w:t>
            </w:r>
            <w:r>
              <w:rPr>
                <w:rStyle w:val="2MicrosoftSansSerif9pt"/>
              </w:rPr>
              <w:t xml:space="preserve"> мг 1 раз в день. Перерыв в приеме при уровне калия в крови &gt;5,5 ммоль/л, отмена при уровне калия в крови &gt; 6 ммоль/л</w:t>
            </w:r>
          </w:p>
        </w:tc>
      </w:tr>
    </w:tbl>
    <w:p w14:paraId="50CB6813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26648409" w14:textId="77777777" w:rsidR="0079782E" w:rsidRDefault="0079782E">
      <w:pPr>
        <w:rPr>
          <w:sz w:val="2"/>
          <w:szCs w:val="2"/>
        </w:rPr>
      </w:pPr>
    </w:p>
    <w:p w14:paraId="792A0CA8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Примечания: </w:t>
      </w:r>
      <w:r>
        <w:rPr>
          <w:rStyle w:val="26"/>
        </w:rPr>
        <w:t xml:space="preserve">в пределах одной группы лекаретвенные ередетва перечиелены по алфавиту; лечение </w:t>
      </w:r>
      <w:r>
        <w:rPr>
          <w:rStyle w:val="26"/>
        </w:rPr>
        <w:lastRenderedPageBreak/>
        <w:t xml:space="preserve">иАПФ еледует начать как можно раньше (е </w:t>
      </w:r>
      <w:r>
        <w:rPr>
          <w:rStyle w:val="26"/>
        </w:rPr>
        <w:t>первых чаеов заболевания), как только етабилизируетея гемодинамика (в чаетноети, САД етанет не &lt;100 мм рт.ет.) и при отеутетвии противопоказаний продолжать неопределенно долго;</w:t>
      </w:r>
    </w:p>
    <w:p w14:paraId="5D347C7F" w14:textId="77777777" w:rsidR="0079782E" w:rsidRDefault="003039BE">
      <w:pPr>
        <w:pStyle w:val="25"/>
        <w:shd w:val="clear" w:color="auto" w:fill="auto"/>
        <w:spacing w:before="0" w:after="775" w:line="389" w:lineRule="exact"/>
        <w:ind w:firstLine="0"/>
        <w:jc w:val="both"/>
      </w:pPr>
      <w:r>
        <w:rPr>
          <w:rStyle w:val="26"/>
        </w:rPr>
        <w:t>* оеобенноети подбора дозы у конкретного пациента завиеят от реакции АД, уровня</w:t>
      </w:r>
      <w:r>
        <w:rPr>
          <w:rStyle w:val="26"/>
        </w:rPr>
        <w:t xml:space="preserve"> креатинина и калия в крови; еели доетичь целевой дозы препарата не удаетея, еледует иепользовать макеимально переноеимую дозу</w:t>
      </w:r>
    </w:p>
    <w:p w14:paraId="4198EA87" w14:textId="77777777" w:rsidR="0079782E" w:rsidRDefault="003039BE">
      <w:pPr>
        <w:pStyle w:val="2e"/>
        <w:keepNext/>
        <w:keepLines/>
        <w:shd w:val="clear" w:color="auto" w:fill="auto"/>
        <w:spacing w:before="0" w:after="21" w:line="320" w:lineRule="exact"/>
      </w:pPr>
      <w:bookmarkStart w:id="245" w:name="bookmark244"/>
      <w:r>
        <w:rPr>
          <w:rStyle w:val="2f"/>
          <w:b/>
          <w:bCs/>
        </w:rPr>
        <w:t>Приложение Г9. Дозы антитромботических средств при нарушенной</w:t>
      </w:r>
      <w:bookmarkEnd w:id="245"/>
    </w:p>
    <w:p w14:paraId="226A2771" w14:textId="77777777" w:rsidR="0079782E" w:rsidRDefault="003039BE">
      <w:pPr>
        <w:pStyle w:val="2e"/>
        <w:keepNext/>
        <w:keepLines/>
        <w:shd w:val="clear" w:color="auto" w:fill="auto"/>
        <w:spacing w:before="0" w:after="416" w:line="320" w:lineRule="exact"/>
      </w:pPr>
      <w:bookmarkStart w:id="246" w:name="bookmark245"/>
      <w:r>
        <w:rPr>
          <w:rStyle w:val="2f"/>
          <w:b/>
          <w:bCs/>
        </w:rPr>
        <w:t>функции почек</w:t>
      </w:r>
      <w:bookmarkEnd w:id="24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546"/>
        <w:gridCol w:w="2400"/>
        <w:gridCol w:w="2237"/>
        <w:gridCol w:w="418"/>
        <w:gridCol w:w="3134"/>
      </w:tblGrid>
      <w:tr w:rsidR="0079782E" w14:paraId="4DAD2740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7F13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Препарат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CC82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9pt"/>
              </w:rPr>
              <w:t>рСКФ 30-59 мл/</w:t>
            </w:r>
          </w:p>
          <w:p w14:paraId="31477AD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9pt"/>
              </w:rPr>
              <w:t>мин/1,73 м^</w:t>
            </w:r>
          </w:p>
          <w:p w14:paraId="1E3FD7C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9pt"/>
              </w:rPr>
              <w:t>или</w:t>
            </w:r>
          </w:p>
          <w:p w14:paraId="1244DE8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9pt"/>
              </w:rPr>
              <w:t xml:space="preserve">КлКр </w:t>
            </w:r>
            <w:r>
              <w:rPr>
                <w:rStyle w:val="2MicrosoftSansSerif9pt"/>
              </w:rPr>
              <w:t>30-59 мл/мин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AC67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</w:rPr>
              <w:t>рСКФ 15-29 мл/</w:t>
            </w:r>
          </w:p>
          <w:p w14:paraId="593C13F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</w:rPr>
              <w:t>мин/1,73 м^</w:t>
            </w:r>
          </w:p>
          <w:p w14:paraId="70D639F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</w:rPr>
              <w:t>или</w:t>
            </w:r>
          </w:p>
          <w:p w14:paraId="657A15F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</w:rPr>
              <w:t>КлКр 15-29 мл/мин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973C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</w:rPr>
              <w:t>рСКФ &lt; 15 мл/мин/1,73 м^ или</w:t>
            </w:r>
          </w:p>
          <w:p w14:paraId="5ACB8B5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</w:rPr>
              <w:t>КлКр &lt; 15 мл/мин</w:t>
            </w:r>
          </w:p>
        </w:tc>
      </w:tr>
      <w:tr w:rsidR="0079782E" w14:paraId="34683CC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7A74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Антитромбоцитарные препараты</w:t>
            </w:r>
          </w:p>
        </w:tc>
      </w:tr>
      <w:tr w:rsidR="0079782E" w14:paraId="132ACD8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FB7A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АСК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4EE4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Неотложная</w:t>
            </w:r>
          </w:p>
          <w:p w14:paraId="0B15587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помощь</w:t>
            </w: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F4B5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Дозировка не меняется [1]</w:t>
            </w:r>
          </w:p>
        </w:tc>
      </w:tr>
      <w:tr w:rsidR="0079782E" w14:paraId="101C3BF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1AB9D5" w14:textId="77777777" w:rsidR="0079782E" w:rsidRDefault="0079782E">
            <w:pPr>
              <w:framePr w:w="11155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816C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Плановое</w:t>
            </w:r>
          </w:p>
          <w:p w14:paraId="466E36B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назначение</w:t>
            </w: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6F33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Согласно инструкции, АСК </w:t>
            </w:r>
            <w:r>
              <w:rPr>
                <w:rStyle w:val="2MicrosoftSansSerif9pt"/>
              </w:rPr>
              <w:t>противопоказана при тяжелом нарушении функции почек без уточнения уровня КлКр/рСКФ [2]. В таких случаях рекомендуется индивидуальная оценка пользы/рисков назначения.</w:t>
            </w:r>
          </w:p>
        </w:tc>
      </w:tr>
      <w:tr w:rsidR="0079782E" w14:paraId="4CD1EB5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4A60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Клопидог-</w:t>
            </w:r>
          </w:p>
          <w:p w14:paraId="4CD14E34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рел^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1F291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Неотложная</w:t>
            </w:r>
          </w:p>
          <w:p w14:paraId="09B357B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помощь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8629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Обычная доза [1,2]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C1327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Обычная доза [1,2]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78B2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Н1ет данных </w:t>
            </w:r>
            <w:r>
              <w:rPr>
                <w:rStyle w:val="2MicrosoftSansSerif9pt"/>
              </w:rPr>
              <w:t>[1]. В таких случаях рекомендуется индивидуальная оценка пользы/рисков назначения с учетом данных инструкции^.</w:t>
            </w:r>
          </w:p>
        </w:tc>
      </w:tr>
      <w:tr w:rsidR="0079782E" w14:paraId="285B9E1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3DA3AC" w14:textId="77777777" w:rsidR="0079782E" w:rsidRDefault="0079782E">
            <w:pPr>
              <w:framePr w:w="11155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CD32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Плановое</w:t>
            </w:r>
          </w:p>
          <w:p w14:paraId="0DFC6412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назначение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7BA2B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Обычная доза [1,2]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DBCD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Обычная доза [1,2]</w:t>
            </w:r>
          </w:p>
        </w:tc>
        <w:tc>
          <w:tcPr>
            <w:tcW w:w="3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361CB" w14:textId="77777777" w:rsidR="0079782E" w:rsidRDefault="0079782E">
            <w:pPr>
              <w:framePr w:w="11155" w:wrap="notBeside" w:vAnchor="text" w:hAnchor="text" w:xAlign="center" w:y="1"/>
            </w:pPr>
          </w:p>
        </w:tc>
      </w:tr>
      <w:tr w:rsidR="0079782E" w14:paraId="1087EC8B" w14:textId="77777777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C76B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Прасугрел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2A08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Обычная доза [1,2]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F2F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Обычная доза [1,2]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059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Опыт применения прасугрела у пациентов с почечной недостаточностью ограничен. Для пациентов с почечной недостаточностью, включая пациентов с </w:t>
            </w:r>
            <w:r>
              <w:rPr>
                <w:rStyle w:val="2MicrosoftSansSerif85pt"/>
              </w:rPr>
              <w:t>терминальной почечной недостаточностью,</w:t>
            </w:r>
            <w:r>
              <w:rPr>
                <w:rStyle w:val="2MicrosoftSansSerif9pt"/>
              </w:rPr>
              <w:t xml:space="preserve"> коррекции дозы не требуется [2]. Тем не менее. Рекомендации </w:t>
            </w:r>
            <w:r>
              <w:rPr>
                <w:rStyle w:val="2MicrosoftSansSerif9pt"/>
                <w:lang w:val="en-US" w:eastAsia="en-US" w:bidi="en-US"/>
              </w:rPr>
              <w:t xml:space="preserve">ESC </w:t>
            </w:r>
            <w:r>
              <w:rPr>
                <w:rStyle w:val="2MicrosoftSansSerif9pt"/>
              </w:rPr>
              <w:t>2017 исполь</w:t>
            </w:r>
            <w:r>
              <w:rPr>
                <w:rStyle w:val="2MicrosoftSansSerif9pt"/>
              </w:rPr>
              <w:t>зовать не рекомендуют [1].</w:t>
            </w:r>
          </w:p>
        </w:tc>
      </w:tr>
      <w:tr w:rsidR="0079782E" w14:paraId="2FAF1BE6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A389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Тикагрелор^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98CC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Обычная доза [1,2]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AE0F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Обычная доза [1,2]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78A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Отсутствует информация о применении препарата у пациентов на гемодиализе, поэтому его применение у этих пациентов не показано. Не требуется корректировать дозу препарата у пациентов с почечной недостаточностью [2]. Тем не менее. Рекомендации </w:t>
            </w:r>
            <w:r>
              <w:rPr>
                <w:rStyle w:val="2MicrosoftSansSerif9pt"/>
                <w:lang w:val="en-US" w:eastAsia="en-US" w:bidi="en-US"/>
              </w:rPr>
              <w:t xml:space="preserve">ESC </w:t>
            </w:r>
            <w:r>
              <w:rPr>
                <w:rStyle w:val="2MicrosoftSansSerif9pt"/>
              </w:rPr>
              <w:t>использовать не рекомендуют [1].</w:t>
            </w:r>
          </w:p>
        </w:tc>
      </w:tr>
      <w:tr w:rsidR="0079782E" w14:paraId="5972EB9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E04B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  <w:lang w:val="en-US" w:eastAsia="en-US" w:bidi="en-US"/>
              </w:rPr>
              <w:t xml:space="preserve">PF(ab')2 </w:t>
            </w:r>
            <w:r>
              <w:rPr>
                <w:rStyle w:val="2MicrosoftSansSerif9pt"/>
              </w:rPr>
              <w:t xml:space="preserve">фрагменты антител моноклональных </w:t>
            </w:r>
            <w:r>
              <w:rPr>
                <w:rStyle w:val="2MicrosoftSansSerif9pt"/>
                <w:lang w:val="en-US" w:eastAsia="en-US" w:bidi="en-US"/>
              </w:rPr>
              <w:t>FRaMon</w:t>
            </w: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8E415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В инструкции к препарату нет ограничений со стороны функции почек [2]. Рекомендуется учитывать общий риск геморрагических осложнений.</w:t>
            </w:r>
          </w:p>
        </w:tc>
      </w:tr>
      <w:tr w:rsidR="0079782E" w14:paraId="014CE0B4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50AA0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2MicrosoftSansSerif9pt"/>
              </w:rPr>
              <w:t>Эптифибатид^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55EE3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КК &gt;50 мл/мин: </w:t>
            </w:r>
            <w:r>
              <w:rPr>
                <w:rStyle w:val="2MicrosoftSansSerif9pt"/>
              </w:rPr>
              <w:t>обычная доза.</w:t>
            </w:r>
          </w:p>
          <w:p w14:paraId="5C85FE3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КлКр &gt;30, но &lt;50 мл/ мин: доза для инфузии снижена до 1,0 мкг/кг/ мин [2].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7207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Данных нет [2].</w:t>
            </w:r>
          </w:p>
          <w:p w14:paraId="442602F9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 xml:space="preserve">Клинические рекомендации </w:t>
            </w:r>
            <w:r>
              <w:rPr>
                <w:rStyle w:val="2MicrosoftSansSerif9pt"/>
                <w:lang w:val="en-US" w:eastAsia="en-US" w:bidi="en-US"/>
              </w:rPr>
              <w:t xml:space="preserve">ESC </w:t>
            </w:r>
            <w:r>
              <w:rPr>
                <w:rStyle w:val="2MicrosoftSansSerif9pt"/>
              </w:rPr>
              <w:t>использовать не рекомендуют [1].</w:t>
            </w:r>
          </w:p>
        </w:tc>
      </w:tr>
      <w:tr w:rsidR="0079782E" w14:paraId="43400DC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0F7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Антикоагулянты</w:t>
            </w:r>
          </w:p>
        </w:tc>
      </w:tr>
      <w:tr w:rsidR="0079782E" w14:paraId="3250B0E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E12F8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НФГ</w:t>
            </w:r>
          </w:p>
        </w:tc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6EFD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 xml:space="preserve">Доза подбирается под контролем АЧТВ независимо от </w:t>
            </w:r>
            <w:r>
              <w:rPr>
                <w:rStyle w:val="2MicrosoftSansSerif9pt"/>
              </w:rPr>
              <w:t>фильтрационной функции почек</w:t>
            </w:r>
          </w:p>
        </w:tc>
      </w:tr>
      <w:tr w:rsidR="0079782E" w14:paraId="5BE3D49C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F9BAE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icrosoftSansSerif9pt"/>
              </w:rPr>
              <w:t>Эноксапарин натрия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45586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2MicrosoftSansSerif9pt"/>
              </w:rPr>
              <w:t>Обычная доза [1,2]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1E46C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9pt"/>
              </w:rPr>
              <w:t>Согласно инструкции, при тяжелой почечной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4EF0F" w14:textId="77777777" w:rsidR="0079782E" w:rsidRDefault="003039BE">
            <w:pPr>
              <w:pStyle w:val="25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9pt"/>
                <w:lang w:val="en-US" w:eastAsia="en-US" w:bidi="en-US"/>
              </w:rPr>
              <w:t xml:space="preserve">Fie </w:t>
            </w:r>
            <w:r>
              <w:rPr>
                <w:rStyle w:val="2MicrosoftSansSerif9pt"/>
              </w:rPr>
              <w:t>рекомендуется (нет данных) [1,2]</w:t>
            </w:r>
          </w:p>
        </w:tc>
      </w:tr>
    </w:tbl>
    <w:p w14:paraId="4E604D6C" w14:textId="77777777" w:rsidR="0079782E" w:rsidRDefault="0079782E">
      <w:pPr>
        <w:framePr w:w="11155" w:wrap="notBeside" w:vAnchor="text" w:hAnchor="text" w:xAlign="center" w:y="1"/>
        <w:rPr>
          <w:sz w:val="2"/>
          <w:szCs w:val="2"/>
        </w:rPr>
      </w:pPr>
    </w:p>
    <w:p w14:paraId="5F86FF86" w14:textId="77777777" w:rsidR="0079782E" w:rsidRDefault="003039BE">
      <w:pPr>
        <w:rPr>
          <w:sz w:val="2"/>
          <w:szCs w:val="2"/>
        </w:rPr>
      </w:pPr>
      <w:r>
        <w:br w:type="page"/>
      </w:r>
    </w:p>
    <w:p w14:paraId="5905A8F8" w14:textId="4FE18CBC" w:rsidR="0079782E" w:rsidRDefault="00B72C89">
      <w:pPr>
        <w:pStyle w:val="25"/>
        <w:shd w:val="clear" w:color="auto" w:fill="auto"/>
        <w:spacing w:before="0" w:after="237" w:line="260" w:lineRule="exact"/>
        <w:ind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1639570" distB="0" distL="109855" distR="481330" simplePos="0" relativeHeight="377487135" behindDoc="1" locked="0" layoutInCell="1" allowOverlap="1" wp14:anchorId="18582233" wp14:editId="1D0E7D17">
                <wp:simplePos x="0" y="0"/>
                <wp:positionH relativeFrom="margin">
                  <wp:posOffset>109855</wp:posOffset>
                </wp:positionH>
                <wp:positionV relativeFrom="paragraph">
                  <wp:posOffset>-5443855</wp:posOffset>
                </wp:positionV>
                <wp:extent cx="1402080" cy="114300"/>
                <wp:effectExtent l="635" t="4445" r="0" b="0"/>
                <wp:wrapTopAndBottom/>
                <wp:docPr id="4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7F26B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Фондапаринукс натрия^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2233" id="Text Box 65" o:spid="_x0000_s1055" type="#_x0000_t202" style="position:absolute;left:0;text-align:left;margin-left:8.65pt;margin-top:-428.65pt;width:110.4pt;height:9pt;z-index:-125829345;visibility:visible;mso-wrap-style:square;mso-width-percent:0;mso-height-percent:0;mso-wrap-distance-left:8.65pt;mso-wrap-distance-top:129.1pt;mso-wrap-distance-right:3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" filled="f" stroked="f">
                <v:textbox style="mso-fit-shape-to-text:t" inset="0,0,0,0">
                  <w:txbxContent>
                    <w:p w14:paraId="3BC7F26B" w14:textId="77777777" w:rsidR="0079782E" w:rsidRDefault="003039BE">
                      <w:pPr>
                        <w:pStyle w:val="44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4Exact0"/>
                        </w:rPr>
                        <w:t>Фондапаринукс натрия^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9080" distB="0" distL="115570" distR="1066800" simplePos="0" relativeHeight="377487136" behindDoc="1" locked="0" layoutInCell="1" allowOverlap="1" wp14:anchorId="0824B4EE" wp14:editId="1DE658B0">
                <wp:simplePos x="0" y="0"/>
                <wp:positionH relativeFrom="margin">
                  <wp:posOffset>115570</wp:posOffset>
                </wp:positionH>
                <wp:positionV relativeFrom="paragraph">
                  <wp:posOffset>-5032375</wp:posOffset>
                </wp:positionV>
                <wp:extent cx="804545" cy="114300"/>
                <wp:effectExtent l="0" t="0" r="0" b="0"/>
                <wp:wrapTopAndBottom/>
                <wp:docPr id="4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1F482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Бивалирудин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B4EE" id="Text Box 66" o:spid="_x0000_s1056" type="#_x0000_t202" style="position:absolute;left:0;text-align:left;margin-left:9.1pt;margin-top:-396.25pt;width:63.35pt;height:9pt;z-index:-125829344;visibility:visible;mso-wrap-style:square;mso-width-percent:0;mso-height-percent:0;mso-wrap-distance-left:9.1pt;mso-wrap-distance-top:20.4pt;mso-wrap-distance-right:8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" filled="f" stroked="f">
                <v:textbox style="mso-fit-shape-to-text:t" inset="0,0,0,0">
                  <w:txbxContent>
                    <w:p w14:paraId="5701F482" w14:textId="77777777" w:rsidR="0079782E" w:rsidRDefault="003039BE">
                      <w:pPr>
                        <w:pStyle w:val="44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4Exact0"/>
                        </w:rPr>
                        <w:t>Бивалирудин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570" distR="115570" simplePos="0" relativeHeight="377487137" behindDoc="1" locked="0" layoutInCell="1" allowOverlap="1" wp14:anchorId="033DBCFF" wp14:editId="2C834A38">
                <wp:simplePos x="0" y="0"/>
                <wp:positionH relativeFrom="margin">
                  <wp:posOffset>115570</wp:posOffset>
                </wp:positionH>
                <wp:positionV relativeFrom="paragraph">
                  <wp:posOffset>-1688465</wp:posOffset>
                </wp:positionV>
                <wp:extent cx="1755775" cy="213360"/>
                <wp:effectExtent l="0" t="0" r="0" b="0"/>
                <wp:wrapTopAndBottom/>
                <wp:docPr id="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D3352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8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Ривароксабан^ в дозе 2,5 мг 2 раза в сутки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BCFF" id="Text Box 67" o:spid="_x0000_s1057" type="#_x0000_t202" style="position:absolute;left:0;text-align:left;margin-left:9.1pt;margin-top:-132.95pt;width:138.25pt;height:16.8pt;z-index:-125829343;visibility:visible;mso-wrap-style:square;mso-width-percent:0;mso-height-percent:0;mso-wrap-distance-left:9.1pt;mso-wrap-distance-top:0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" filled="f" stroked="f">
                <v:textbox style="mso-fit-shape-to-text:t" inset="0,0,0,0">
                  <w:txbxContent>
                    <w:p w14:paraId="110D3352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8" w:lineRule="exact"/>
                        <w:jc w:val="both"/>
                      </w:pPr>
                      <w:r>
                        <w:rPr>
                          <w:rStyle w:val="4Exact0"/>
                        </w:rPr>
                        <w:t>Ривароксабан^ в дозе 2,5 мг 2 раза в сутки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091055" simplePos="0" relativeHeight="377487138" behindDoc="1" locked="0" layoutInCell="1" allowOverlap="1" wp14:anchorId="72882E64" wp14:editId="0AFE412D">
                <wp:simplePos x="0" y="0"/>
                <wp:positionH relativeFrom="margin">
                  <wp:posOffset>3511550</wp:posOffset>
                </wp:positionH>
                <wp:positionV relativeFrom="paragraph">
                  <wp:posOffset>-7086600</wp:posOffset>
                </wp:positionV>
                <wp:extent cx="1578610" cy="1345565"/>
                <wp:effectExtent l="1905" t="0" r="635" b="0"/>
                <wp:wrapTopAndBottom/>
                <wp:docPr id="3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756F0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недостаточности (без указания количественного уровня):</w:t>
                            </w:r>
                          </w:p>
                          <w:p w14:paraId="0C4F2A14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 xml:space="preserve">/ </w:t>
                            </w:r>
                            <w:r>
                              <w:rPr>
                                <w:rStyle w:val="485ptExact"/>
                              </w:rPr>
                              <w:t xml:space="preserve">пациентов &lt;75 лет\ </w:t>
                            </w:r>
                            <w:r>
                              <w:rPr>
                                <w:rStyle w:val="4Exact0"/>
                              </w:rPr>
                              <w:t>увеличить интервал между введением препаратов с 12 до 24 ч;</w:t>
                            </w:r>
                          </w:p>
                          <w:p w14:paraId="540E0287" w14:textId="77777777" w:rsidR="0079782E" w:rsidRDefault="003039BE">
                            <w:pPr>
                              <w:pStyle w:val="270"/>
                              <w:shd w:val="clear" w:color="auto" w:fill="auto"/>
                              <w:tabs>
                                <w:tab w:val="right" w:pos="2314"/>
                              </w:tabs>
                            </w:pPr>
                            <w:r>
                              <w:rPr>
                                <w:rStyle w:val="279ptExact"/>
                              </w:rPr>
                              <w:t xml:space="preserve">/ </w:t>
                            </w:r>
                            <w:r>
                              <w:rPr>
                                <w:rStyle w:val="27Exact0"/>
                                <w:i/>
                                <w:iCs/>
                              </w:rPr>
                              <w:t>пациентов &gt;75 лет и старше:</w:t>
                            </w:r>
                            <w:r>
                              <w:rPr>
                                <w:rStyle w:val="279ptExact"/>
                              </w:rPr>
                              <w:tab/>
                              <w:t>увеличить</w:t>
                            </w:r>
                          </w:p>
                          <w:p w14:paraId="3883D6E6" w14:textId="77777777" w:rsidR="0079782E" w:rsidRDefault="003039BE">
                            <w:pPr>
                              <w:pStyle w:val="44"/>
                              <w:shd w:val="clear" w:color="auto" w:fill="auto"/>
                              <w:tabs>
                                <w:tab w:val="right" w:pos="2304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интервал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между</w:t>
                            </w:r>
                          </w:p>
                          <w:p w14:paraId="34D817F0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 xml:space="preserve">введением препаратов с 12 до 24 ч, при этом доза на каждое </w:t>
                            </w:r>
                            <w:r>
                              <w:rPr>
                                <w:rStyle w:val="4Exact0"/>
                              </w:rPr>
                              <w:t>введение — 1 мг/кг [2].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2E64" id="Text Box 68" o:spid="_x0000_s1058" type="#_x0000_t202" style="position:absolute;left:0;text-align:left;margin-left:276.5pt;margin-top:-558pt;width:124.3pt;height:105.95pt;z-index:-125829342;visibility:visible;mso-wrap-style:square;mso-width-percent:0;mso-height-percent:0;mso-wrap-distance-left:5pt;mso-wrap-distance-top:0;mso-wrap-distance-right:16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" filled="f" stroked="f">
                <v:textbox style="mso-fit-shape-to-text:t" inset="0,0,0,0">
                  <w:txbxContent>
                    <w:p w14:paraId="5B7756F0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недостаточности (без указания количественного уровня):</w:t>
                      </w:r>
                    </w:p>
                    <w:p w14:paraId="0C4F2A14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 xml:space="preserve">/ </w:t>
                      </w:r>
                      <w:r>
                        <w:rPr>
                          <w:rStyle w:val="485ptExact"/>
                        </w:rPr>
                        <w:t xml:space="preserve">пациентов &lt;75 лет\ </w:t>
                      </w:r>
                      <w:r>
                        <w:rPr>
                          <w:rStyle w:val="4Exact0"/>
                        </w:rPr>
                        <w:t>увеличить интервал между введением препаратов с 12 до 24 ч;</w:t>
                      </w:r>
                    </w:p>
                    <w:p w14:paraId="540E0287" w14:textId="77777777" w:rsidR="0079782E" w:rsidRDefault="003039BE">
                      <w:pPr>
                        <w:pStyle w:val="270"/>
                        <w:shd w:val="clear" w:color="auto" w:fill="auto"/>
                        <w:tabs>
                          <w:tab w:val="right" w:pos="2314"/>
                        </w:tabs>
                      </w:pPr>
                      <w:r>
                        <w:rPr>
                          <w:rStyle w:val="279ptExact"/>
                        </w:rPr>
                        <w:t xml:space="preserve">/ </w:t>
                      </w:r>
                      <w:r>
                        <w:rPr>
                          <w:rStyle w:val="27Exact0"/>
                          <w:i/>
                          <w:iCs/>
                        </w:rPr>
                        <w:t>пациентов &gt;75 лет и старше:</w:t>
                      </w:r>
                      <w:r>
                        <w:rPr>
                          <w:rStyle w:val="279ptExact"/>
                        </w:rPr>
                        <w:tab/>
                        <w:t>увеличить</w:t>
                      </w:r>
                    </w:p>
                    <w:p w14:paraId="3883D6E6" w14:textId="77777777" w:rsidR="0079782E" w:rsidRDefault="003039BE">
                      <w:pPr>
                        <w:pStyle w:val="44"/>
                        <w:shd w:val="clear" w:color="auto" w:fill="auto"/>
                        <w:tabs>
                          <w:tab w:val="right" w:pos="2304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интервал</w:t>
                      </w:r>
                      <w:r>
                        <w:rPr>
                          <w:rStyle w:val="4Exact0"/>
                        </w:rPr>
                        <w:tab/>
                        <w:t>между</w:t>
                      </w:r>
                    </w:p>
                    <w:p w14:paraId="34D817F0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 xml:space="preserve">введением препаратов с 12 до 24 ч, при этом доза на каждое </w:t>
                      </w:r>
                      <w:r>
                        <w:rPr>
                          <w:rStyle w:val="4Exact0"/>
                        </w:rPr>
                        <w:t>введение — 1 мг/кг [2].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0" distB="0" distL="63500" distR="115570" simplePos="0" relativeHeight="377487139" behindDoc="1" locked="0" layoutInCell="1" allowOverlap="1" wp14:anchorId="6D68B587" wp14:editId="51FB2471">
                <wp:simplePos x="0" y="0"/>
                <wp:positionH relativeFrom="margin">
                  <wp:posOffset>1993265</wp:posOffset>
                </wp:positionH>
                <wp:positionV relativeFrom="paragraph">
                  <wp:posOffset>-5437505</wp:posOffset>
                </wp:positionV>
                <wp:extent cx="5071745" cy="213360"/>
                <wp:effectExtent l="0" t="1270" r="0" b="4445"/>
                <wp:wrapTopAndBottom/>
                <wp:docPr id="3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C5BB5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8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Не рекомендован у пациентов с КлКр &lt;20 мл/мин. Коррекция дозы не требуется у пациентов с КлКр &gt;20 мл/мин.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B587" id="Text Box 69" o:spid="_x0000_s1059" type="#_x0000_t202" style="position:absolute;left:0;text-align:left;margin-left:156.95pt;margin-top:-428.15pt;width:399.35pt;height:16.8pt;z-index:-125829341;visibility:visible;mso-wrap-style:square;mso-width-percent:0;mso-height-percent:0;mso-wrap-distance-left:5pt;mso-wrap-distance-top:12.5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" filled="f" stroked="f">
                <v:textbox style="mso-fit-shape-to-text:t" inset="0,0,0,0">
                  <w:txbxContent>
                    <w:p w14:paraId="678C5BB5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8" w:lineRule="exact"/>
                        <w:jc w:val="both"/>
                      </w:pPr>
                      <w:r>
                        <w:rPr>
                          <w:rStyle w:val="4Exact0"/>
                        </w:rPr>
                        <w:t>Не рекомендован у пациентов с КлКр &lt;20 мл/мин. Коррекция дозы не требуется у пациентов с КлКр &gt;20 мл/мин.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0180" distB="0" distL="63500" distR="115570" simplePos="0" relativeHeight="377487140" behindDoc="1" locked="0" layoutInCell="1" allowOverlap="1" wp14:anchorId="6508EEE8" wp14:editId="537FF86F">
                <wp:simplePos x="0" y="0"/>
                <wp:positionH relativeFrom="margin">
                  <wp:posOffset>1987550</wp:posOffset>
                </wp:positionH>
                <wp:positionV relativeFrom="paragraph">
                  <wp:posOffset>-5017135</wp:posOffset>
                </wp:positionV>
                <wp:extent cx="1414145" cy="2794635"/>
                <wp:effectExtent l="1905" t="2540" r="3175" b="3175"/>
                <wp:wrapTopAndBottom/>
                <wp:docPr id="3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279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A6B39" w14:textId="77777777" w:rsidR="0079782E" w:rsidRDefault="003039BE">
                            <w:pPr>
                              <w:pStyle w:val="44"/>
                              <w:shd w:val="clear" w:color="auto" w:fill="auto"/>
                              <w:tabs>
                                <w:tab w:val="right" w:pos="2050"/>
                              </w:tabs>
                              <w:spacing w:after="0" w:line="163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Доза не меняется, за исключением пациентов, которым предстоит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ЧТКВ:</w:t>
                            </w:r>
                          </w:p>
                          <w:p w14:paraId="4DE02CD8" w14:textId="77777777" w:rsidR="0079782E" w:rsidRDefault="003039BE">
                            <w:pPr>
                              <w:pStyle w:val="44"/>
                              <w:shd w:val="clear" w:color="auto" w:fill="auto"/>
                              <w:tabs>
                                <w:tab w:val="right" w:pos="2059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скорость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инфузии</w:t>
                            </w:r>
                          </w:p>
                          <w:p w14:paraId="2C252AB8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должна быть снижена до 1,4 мг/кг/ч.</w:t>
                            </w:r>
                            <w:r>
                              <w:rPr>
                                <w:rStyle w:val="4Exact0"/>
                              </w:rPr>
                              <w:t xml:space="preserve"> (первоначальная доза 0,75 мг/кг, которую вводят струйно, не изменяется).</w:t>
                            </w:r>
                          </w:p>
                          <w:p w14:paraId="28E49CED" w14:textId="77777777" w:rsidR="0079782E" w:rsidRDefault="003039BE">
                            <w:pPr>
                              <w:pStyle w:val="44"/>
                              <w:shd w:val="clear" w:color="auto" w:fill="auto"/>
                              <w:tabs>
                                <w:tab w:val="right" w:pos="2045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Во время проведения ЧТКВ рекомендуется проводить контроль времени свертывания, например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АВС.</w:t>
                            </w:r>
                          </w:p>
                          <w:p w14:paraId="6564FFE5" w14:textId="77777777" w:rsidR="0079782E" w:rsidRDefault="003039BE">
                            <w:pPr>
                              <w:pStyle w:val="44"/>
                              <w:shd w:val="clear" w:color="auto" w:fill="auto"/>
                              <w:tabs>
                                <w:tab w:val="right" w:pos="2074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Значение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АВС</w:t>
                            </w:r>
                          </w:p>
                          <w:p w14:paraId="6EB9DF30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 xml:space="preserve">необходимо проверять через 5 мин после струйного введения </w:t>
                            </w:r>
                            <w:r>
                              <w:rPr>
                                <w:rStyle w:val="4Exact0"/>
                              </w:rPr>
                              <w:t>первоначальной дозы. Если величина АВС составляет менее 225 с, то необходимо повторно струйно ввести препарат в дозе 0,3 мг/кг и еще раз проверить АВС через 5 мин после введения повторной дозы [2].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8EEE8" id="Text Box 70" o:spid="_x0000_s1060" type="#_x0000_t202" style="position:absolute;left:0;text-align:left;margin-left:156.5pt;margin-top:-395.05pt;width:111.35pt;height:220.05pt;z-index:-125829340;visibility:visible;mso-wrap-style:square;mso-width-percent:0;mso-height-percent:0;mso-wrap-distance-left:5pt;mso-wrap-distance-top:13.4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" filled="f" stroked="f">
                <v:textbox style="mso-fit-shape-to-text:t" inset="0,0,0,0">
                  <w:txbxContent>
                    <w:p w14:paraId="3DAA6B39" w14:textId="77777777" w:rsidR="0079782E" w:rsidRDefault="003039BE">
                      <w:pPr>
                        <w:pStyle w:val="44"/>
                        <w:shd w:val="clear" w:color="auto" w:fill="auto"/>
                        <w:tabs>
                          <w:tab w:val="right" w:pos="2050"/>
                        </w:tabs>
                        <w:spacing w:after="0" w:line="163" w:lineRule="exact"/>
                        <w:jc w:val="left"/>
                      </w:pPr>
                      <w:r>
                        <w:rPr>
                          <w:rStyle w:val="4Exact0"/>
                        </w:rPr>
                        <w:t>Доза не меняется, за исключением пациентов, которым предстоит</w:t>
                      </w:r>
                      <w:r>
                        <w:rPr>
                          <w:rStyle w:val="4Exact0"/>
                        </w:rPr>
                        <w:tab/>
                        <w:t>ЧТКВ:</w:t>
                      </w:r>
                    </w:p>
                    <w:p w14:paraId="4DE02CD8" w14:textId="77777777" w:rsidR="0079782E" w:rsidRDefault="003039BE">
                      <w:pPr>
                        <w:pStyle w:val="44"/>
                        <w:shd w:val="clear" w:color="auto" w:fill="auto"/>
                        <w:tabs>
                          <w:tab w:val="right" w:pos="2059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скорость</w:t>
                      </w:r>
                      <w:r>
                        <w:rPr>
                          <w:rStyle w:val="4Exact0"/>
                        </w:rPr>
                        <w:tab/>
                        <w:t>инфузии</w:t>
                      </w:r>
                    </w:p>
                    <w:p w14:paraId="2C252AB8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должна быть снижена до 1,4 мг/кг/ч.</w:t>
                      </w:r>
                      <w:r>
                        <w:rPr>
                          <w:rStyle w:val="4Exact0"/>
                        </w:rPr>
                        <w:t xml:space="preserve"> (первоначальная доза 0,75 мг/кг, которую вводят струйно, не изменяется).</w:t>
                      </w:r>
                    </w:p>
                    <w:p w14:paraId="28E49CED" w14:textId="77777777" w:rsidR="0079782E" w:rsidRDefault="003039BE">
                      <w:pPr>
                        <w:pStyle w:val="44"/>
                        <w:shd w:val="clear" w:color="auto" w:fill="auto"/>
                        <w:tabs>
                          <w:tab w:val="right" w:pos="2045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Во время проведения ЧТКВ рекомендуется проводить контроль времени свертывания, например</w:t>
                      </w:r>
                      <w:r>
                        <w:rPr>
                          <w:rStyle w:val="4Exact0"/>
                        </w:rPr>
                        <w:tab/>
                        <w:t>АВС.</w:t>
                      </w:r>
                    </w:p>
                    <w:p w14:paraId="6564FFE5" w14:textId="77777777" w:rsidR="0079782E" w:rsidRDefault="003039BE">
                      <w:pPr>
                        <w:pStyle w:val="44"/>
                        <w:shd w:val="clear" w:color="auto" w:fill="auto"/>
                        <w:tabs>
                          <w:tab w:val="right" w:pos="2074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Значение</w:t>
                      </w:r>
                      <w:r>
                        <w:rPr>
                          <w:rStyle w:val="4Exact0"/>
                        </w:rPr>
                        <w:tab/>
                        <w:t>АВС</w:t>
                      </w:r>
                    </w:p>
                    <w:p w14:paraId="6EB9DF30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 xml:space="preserve">необходимо проверять через 5 мин после струйного введения </w:t>
                      </w:r>
                      <w:r>
                        <w:rPr>
                          <w:rStyle w:val="4Exact0"/>
                        </w:rPr>
                        <w:t>первоначальной дозы. Если величина АВС составляет менее 225 с, то необходимо повторно струйно ввести препарат в дозе 0,3 мг/кг и еще раз проверить АВС через 5 мин после введения повторной дозы [2].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0" distB="0" distL="63500" distR="2389505" simplePos="0" relativeHeight="377487141" behindDoc="1" locked="0" layoutInCell="1" allowOverlap="1" wp14:anchorId="22C225A8" wp14:editId="2FBCDADF">
                <wp:simplePos x="0" y="0"/>
                <wp:positionH relativeFrom="margin">
                  <wp:posOffset>3517265</wp:posOffset>
                </wp:positionH>
                <wp:positionV relativeFrom="paragraph">
                  <wp:posOffset>-5029200</wp:posOffset>
                </wp:positionV>
                <wp:extent cx="1273810" cy="114300"/>
                <wp:effectExtent l="0" t="0" r="4445" b="0"/>
                <wp:wrapTopAndBottom/>
                <wp:docPr id="3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7F230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Противопоказан [1,2]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25A8" id="Text Box 71" o:spid="_x0000_s1061" type="#_x0000_t202" style="position:absolute;left:0;text-align:left;margin-left:276.95pt;margin-top:-396pt;width:100.3pt;height:9pt;z-index:-125829339;visibility:visible;mso-wrap-style:square;mso-width-percent:0;mso-height-percent:0;mso-wrap-distance-left:5pt;mso-wrap-distance-top:12.5pt;mso-wrap-distance-right:18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" filled="f" stroked="f">
                <v:textbox style="mso-fit-shape-to-text:t" inset="0,0,0,0">
                  <w:txbxContent>
                    <w:p w14:paraId="77C7F230" w14:textId="77777777" w:rsidR="0079782E" w:rsidRDefault="003039BE">
                      <w:pPr>
                        <w:pStyle w:val="44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4Exact0"/>
                        </w:rPr>
                        <w:t>Противопоказан [1,2]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1290" distB="0" distL="63500" distR="115570" simplePos="0" relativeHeight="377487142" behindDoc="1" locked="0" layoutInCell="1" allowOverlap="1" wp14:anchorId="0D2B5CAD" wp14:editId="6A8735D9">
                <wp:simplePos x="0" y="0"/>
                <wp:positionH relativeFrom="margin">
                  <wp:posOffset>1987550</wp:posOffset>
                </wp:positionH>
                <wp:positionV relativeFrom="paragraph">
                  <wp:posOffset>-1679575</wp:posOffset>
                </wp:positionV>
                <wp:extent cx="1408430" cy="931545"/>
                <wp:effectExtent l="1905" t="0" r="0" b="1905"/>
                <wp:wrapTopAndBottom/>
                <wp:docPr id="3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4AC91" w14:textId="77777777" w:rsidR="0079782E" w:rsidRDefault="003039BE">
                            <w:pPr>
                              <w:pStyle w:val="44"/>
                              <w:shd w:val="clear" w:color="auto" w:fill="auto"/>
                              <w:tabs>
                                <w:tab w:val="right" w:pos="2069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Доза без изменений,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но</w:t>
                            </w:r>
                          </w:p>
                          <w:p w14:paraId="192D05F4" w14:textId="77777777" w:rsidR="0079782E" w:rsidRDefault="003039BE">
                            <w:pPr>
                              <w:pStyle w:val="44"/>
                              <w:shd w:val="clear" w:color="auto" w:fill="auto"/>
                              <w:tabs>
                                <w:tab w:val="right" w:pos="2054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применять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с</w:t>
                            </w:r>
                          </w:p>
                          <w:p w14:paraId="6F4A1BDB" w14:textId="77777777" w:rsidR="0079782E" w:rsidRDefault="003039BE">
                            <w:pPr>
                              <w:pStyle w:val="44"/>
                              <w:shd w:val="clear" w:color="auto" w:fill="auto"/>
                              <w:tabs>
                                <w:tab w:val="center" w:pos="1776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осторожностью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при</w:t>
                            </w:r>
                          </w:p>
                          <w:p w14:paraId="091BA5EF" w14:textId="77777777" w:rsidR="0079782E" w:rsidRDefault="003039BE">
                            <w:pPr>
                              <w:pStyle w:val="44"/>
                              <w:shd w:val="clear" w:color="auto" w:fill="auto"/>
                              <w:tabs>
                                <w:tab w:val="right" w:pos="2064"/>
                              </w:tabs>
                              <w:spacing w:after="0" w:line="163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одновременном назначении препаратов, повышающих концентрацию ривароксабана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в</w:t>
                            </w:r>
                          </w:p>
                          <w:p w14:paraId="04B98198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плазме крови[2]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5CAD" id="Text Box 72" o:spid="_x0000_s1062" type="#_x0000_t202" style="position:absolute;left:0;text-align:left;margin-left:156.5pt;margin-top:-132.25pt;width:110.9pt;height:73.35pt;z-index:-125829338;visibility:visible;mso-wrap-style:square;mso-width-percent:0;mso-height-percent:0;mso-wrap-distance-left:5pt;mso-wrap-distance-top:12.7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" filled="f" stroked="f">
                <v:textbox style="mso-fit-shape-to-text:t" inset="0,0,0,0">
                  <w:txbxContent>
                    <w:p w14:paraId="2914AC91" w14:textId="77777777" w:rsidR="0079782E" w:rsidRDefault="003039BE">
                      <w:pPr>
                        <w:pStyle w:val="44"/>
                        <w:shd w:val="clear" w:color="auto" w:fill="auto"/>
                        <w:tabs>
                          <w:tab w:val="right" w:pos="2069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Доза без изменений,</w:t>
                      </w:r>
                      <w:r>
                        <w:rPr>
                          <w:rStyle w:val="4Exact0"/>
                        </w:rPr>
                        <w:tab/>
                        <w:t>но</w:t>
                      </w:r>
                    </w:p>
                    <w:p w14:paraId="192D05F4" w14:textId="77777777" w:rsidR="0079782E" w:rsidRDefault="003039BE">
                      <w:pPr>
                        <w:pStyle w:val="44"/>
                        <w:shd w:val="clear" w:color="auto" w:fill="auto"/>
                        <w:tabs>
                          <w:tab w:val="right" w:pos="2054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применять</w:t>
                      </w:r>
                      <w:r>
                        <w:rPr>
                          <w:rStyle w:val="4Exact0"/>
                        </w:rPr>
                        <w:tab/>
                        <w:t>с</w:t>
                      </w:r>
                    </w:p>
                    <w:p w14:paraId="6F4A1BDB" w14:textId="77777777" w:rsidR="0079782E" w:rsidRDefault="003039BE">
                      <w:pPr>
                        <w:pStyle w:val="44"/>
                        <w:shd w:val="clear" w:color="auto" w:fill="auto"/>
                        <w:tabs>
                          <w:tab w:val="center" w:pos="1776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осторожностью</w:t>
                      </w:r>
                      <w:r>
                        <w:rPr>
                          <w:rStyle w:val="4Exact0"/>
                        </w:rPr>
                        <w:tab/>
                        <w:t>при</w:t>
                      </w:r>
                    </w:p>
                    <w:p w14:paraId="091BA5EF" w14:textId="77777777" w:rsidR="0079782E" w:rsidRDefault="003039BE">
                      <w:pPr>
                        <w:pStyle w:val="44"/>
                        <w:shd w:val="clear" w:color="auto" w:fill="auto"/>
                        <w:tabs>
                          <w:tab w:val="right" w:pos="2064"/>
                        </w:tabs>
                        <w:spacing w:after="0" w:line="163" w:lineRule="exact"/>
                        <w:jc w:val="left"/>
                      </w:pPr>
                      <w:r>
                        <w:rPr>
                          <w:rStyle w:val="4Exact0"/>
                        </w:rPr>
                        <w:t>одновременном назначении препаратов, повышающих концентрацию ривароксабана</w:t>
                      </w:r>
                      <w:r>
                        <w:rPr>
                          <w:rStyle w:val="4Exact0"/>
                        </w:rPr>
                        <w:tab/>
                        <w:t>в</w:t>
                      </w:r>
                    </w:p>
                    <w:p w14:paraId="04B98198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плазме крови[2]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28270" simplePos="0" relativeHeight="377487143" behindDoc="1" locked="0" layoutInCell="1" allowOverlap="1" wp14:anchorId="538F06A1" wp14:editId="79C5FD7B">
                <wp:simplePos x="0" y="0"/>
                <wp:positionH relativeFrom="margin">
                  <wp:posOffset>3511550</wp:posOffset>
                </wp:positionH>
                <wp:positionV relativeFrom="paragraph">
                  <wp:posOffset>-1673225</wp:posOffset>
                </wp:positionV>
                <wp:extent cx="1566545" cy="310515"/>
                <wp:effectExtent l="1905" t="3175" r="3175" b="635"/>
                <wp:wrapTopAndBottom/>
                <wp:docPr id="3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A5567" w14:textId="77777777" w:rsidR="0079782E" w:rsidRDefault="003039BE">
                            <w:pPr>
                              <w:pStyle w:val="44"/>
                              <w:shd w:val="clear" w:color="auto" w:fill="auto"/>
                              <w:tabs>
                                <w:tab w:val="left" w:pos="2242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Доза без изменений, но применять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с</w:t>
                            </w:r>
                          </w:p>
                          <w:p w14:paraId="38CB0F5C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осторожностью [2]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06A1" id="Text Box 73" o:spid="_x0000_s1063" type="#_x0000_t202" style="position:absolute;left:0;text-align:left;margin-left:276.5pt;margin-top:-131.75pt;width:123.35pt;height:24.45pt;z-index:-125829337;visibility:visible;mso-wrap-style:square;mso-width-percent:0;mso-height-percent:0;mso-wrap-distance-left:5pt;mso-wrap-distance-top:0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" filled="f" stroked="f">
                <v:textbox style="mso-fit-shape-to-text:t" inset="0,0,0,0">
                  <w:txbxContent>
                    <w:p w14:paraId="219A5567" w14:textId="77777777" w:rsidR="0079782E" w:rsidRDefault="003039BE">
                      <w:pPr>
                        <w:pStyle w:val="44"/>
                        <w:shd w:val="clear" w:color="auto" w:fill="auto"/>
                        <w:tabs>
                          <w:tab w:val="left" w:pos="2242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Доза без изменений, но применять</w:t>
                      </w:r>
                      <w:r>
                        <w:rPr>
                          <w:rStyle w:val="4Exact0"/>
                        </w:rPr>
                        <w:tab/>
                        <w:t>с</w:t>
                      </w:r>
                    </w:p>
                    <w:p w14:paraId="38CB0F5C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осторожностью [2]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981710" simplePos="0" relativeHeight="377487144" behindDoc="1" locked="0" layoutInCell="1" allowOverlap="1" wp14:anchorId="30FE27A7" wp14:editId="5842472D">
                <wp:simplePos x="0" y="0"/>
                <wp:positionH relativeFrom="margin">
                  <wp:posOffset>5205730</wp:posOffset>
                </wp:positionH>
                <wp:positionV relativeFrom="paragraph">
                  <wp:posOffset>-1678940</wp:posOffset>
                </wp:positionV>
                <wp:extent cx="993775" cy="213360"/>
                <wp:effectExtent l="635" t="0" r="0" b="0"/>
                <wp:wrapTopAndBottom/>
                <wp:docPr id="3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AF5F3" w14:textId="77777777" w:rsidR="0079782E" w:rsidRDefault="003039BE">
                            <w:pPr>
                              <w:pStyle w:val="44"/>
                              <w:shd w:val="clear" w:color="auto" w:fill="auto"/>
                              <w:spacing w:after="0" w:line="168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Противопоказан (данных нет) [2]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27A7" id="Text Box 74" o:spid="_x0000_s1064" type="#_x0000_t202" style="position:absolute;left:0;text-align:left;margin-left:409.9pt;margin-top:-132.2pt;width:78.25pt;height:16.8pt;z-index:-125829336;visibility:visible;mso-wrap-style:square;mso-width-percent:0;mso-height-percent:0;mso-wrap-distance-left:5pt;mso-wrap-distance-top:0;mso-wrap-distance-right:7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" filled="f" stroked="f">
                <v:textbox style="mso-fit-shape-to-text:t" inset="0,0,0,0">
                  <w:txbxContent>
                    <w:p w14:paraId="180AF5F3" w14:textId="77777777" w:rsidR="0079782E" w:rsidRDefault="003039BE">
                      <w:pPr>
                        <w:pStyle w:val="44"/>
                        <w:shd w:val="clear" w:color="auto" w:fill="auto"/>
                        <w:spacing w:after="0" w:line="168" w:lineRule="exact"/>
                        <w:jc w:val="both"/>
                      </w:pPr>
                      <w:r>
                        <w:rPr>
                          <w:rStyle w:val="4Exact0"/>
                        </w:rPr>
                        <w:t>Противопоказан (данных нет) [2]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39BE">
        <w:rPr>
          <w:rStyle w:val="2b"/>
        </w:rPr>
        <w:t>Примечания:</w:t>
      </w:r>
      <w:r w:rsidR="003039BE">
        <w:rPr>
          <w:rStyle w:val="26"/>
        </w:rPr>
        <w:t xml:space="preserve"> КлКр — клиренс креатинина;</w:t>
      </w:r>
    </w:p>
    <w:p w14:paraId="49302482" w14:textId="77777777" w:rsidR="0079782E" w:rsidRDefault="003039BE">
      <w:pPr>
        <w:pStyle w:val="25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>^ — для данных препаратов, согласно инструкции, оценка функции почек с целью безопасности их назначения, должна производиться с использованием КлКр;</w:t>
      </w:r>
    </w:p>
    <w:p w14:paraId="56F57713" w14:textId="77777777" w:rsidR="0079782E" w:rsidRDefault="003039BE">
      <w:pPr>
        <w:pStyle w:val="25"/>
        <w:numPr>
          <w:ilvl w:val="0"/>
          <w:numId w:val="45"/>
        </w:numPr>
        <w:shd w:val="clear" w:color="auto" w:fill="auto"/>
        <w:tabs>
          <w:tab w:val="left" w:pos="456"/>
        </w:tabs>
        <w:spacing w:before="0" w:after="299" w:line="389" w:lineRule="exact"/>
        <w:ind w:firstLine="320"/>
        <w:jc w:val="both"/>
      </w:pPr>
      <w:r>
        <w:rPr>
          <w:rStyle w:val="26"/>
        </w:rPr>
        <w:t>после повторных приемов клопидогрела в дозировке 75 мг/сут у пациентов с тяжелы</w:t>
      </w:r>
      <w:r>
        <w:rPr>
          <w:rStyle w:val="26"/>
        </w:rPr>
        <w:t>м поражением почек (КлКр — от 5 до 15 мл/мин) ингибирование АДФ-индуцированной агрегации тромбоцитов (25%) было ниже по сравнению с таковым у здоровых добровольцев, однако удлинение времени кровотечения сравнимо с данными у здоровых добровольцев, получавши</w:t>
      </w:r>
      <w:r>
        <w:rPr>
          <w:rStyle w:val="26"/>
        </w:rPr>
        <w:t>х клопидогрел в дозировке 75 мг/сут [2].</w:t>
      </w:r>
    </w:p>
    <w:p w14:paraId="21E60AAA" w14:textId="77777777" w:rsidR="0079782E" w:rsidRDefault="003039BE">
      <w:pPr>
        <w:pStyle w:val="261"/>
        <w:shd w:val="clear" w:color="auto" w:fill="auto"/>
        <w:spacing w:before="0" w:line="90" w:lineRule="exact"/>
      </w:pPr>
      <w:r>
        <w:rPr>
          <w:rStyle w:val="262"/>
        </w:rPr>
        <w:t>о</w:t>
      </w:r>
    </w:p>
    <w:p w14:paraId="1133F1C7" w14:textId="77777777" w:rsidR="0079782E" w:rsidRDefault="003039BE">
      <w:pPr>
        <w:pStyle w:val="25"/>
        <w:numPr>
          <w:ilvl w:val="0"/>
          <w:numId w:val="45"/>
        </w:numPr>
        <w:shd w:val="clear" w:color="auto" w:fill="auto"/>
        <w:tabs>
          <w:tab w:val="left" w:pos="449"/>
        </w:tabs>
        <w:spacing w:before="0" w:after="0" w:line="389" w:lineRule="exact"/>
        <w:ind w:firstLine="320"/>
        <w:jc w:val="both"/>
      </w:pPr>
      <w:r>
        <w:rPr>
          <w:rStyle w:val="26"/>
        </w:rPr>
        <w:t>В качестве превентивной меры следует избегать применения тикагрелора у пациентов с гиперурикемической нефропатией [2].</w:t>
      </w:r>
    </w:p>
    <w:sectPr w:rsidR="0079782E">
      <w:pgSz w:w="11899" w:h="17880"/>
      <w:pgMar w:top="331" w:right="298" w:bottom="331" w:left="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C10A" w14:textId="77777777" w:rsidR="003039BE" w:rsidRDefault="003039BE">
      <w:r>
        <w:separator/>
      </w:r>
    </w:p>
  </w:endnote>
  <w:endnote w:type="continuationSeparator" w:id="0">
    <w:p w14:paraId="71649573" w14:textId="77777777" w:rsidR="003039BE" w:rsidRDefault="0030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BD24" w14:textId="345D4488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8" behindDoc="1" locked="0" layoutInCell="1" allowOverlap="1" wp14:anchorId="17600A34" wp14:editId="0CBC718F">
              <wp:simplePos x="0" y="0"/>
              <wp:positionH relativeFrom="page">
                <wp:posOffset>237490</wp:posOffset>
              </wp:positionH>
              <wp:positionV relativeFrom="page">
                <wp:posOffset>10056495</wp:posOffset>
              </wp:positionV>
              <wp:extent cx="261620" cy="189865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ABB43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>:32.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00A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7" type="#_x0000_t202" style="position:absolute;margin-left:18.7pt;margin-top:791.85pt;width:20.6pt;height:14.9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" filled="f" stroked="f">
              <v:textbox style="mso-fit-shape-to-text:t" inset="0,0,0,0">
                <w:txbxContent>
                  <w:p w14:paraId="726ABB43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>:32.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8B52" w14:textId="698BF226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5A742B14" wp14:editId="74F15662">
              <wp:simplePos x="0" y="0"/>
              <wp:positionH relativeFrom="page">
                <wp:posOffset>237490</wp:posOffset>
              </wp:positionH>
              <wp:positionV relativeFrom="page">
                <wp:posOffset>10056495</wp:posOffset>
              </wp:positionV>
              <wp:extent cx="228600" cy="118745"/>
              <wp:effectExtent l="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50B9D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>:32.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42B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8" type="#_x0000_t202" style="position:absolute;margin-left:18.7pt;margin-top:791.85pt;width:18pt;height:9.3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" filled="f" stroked="f">
              <v:textbox style="mso-fit-shape-to-text:t" inset="0,0,0,0">
                <w:txbxContent>
                  <w:p w14:paraId="00A50B9D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>:32.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F6B1" w14:textId="77777777" w:rsidR="0079782E" w:rsidRDefault="0079782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3267" w14:textId="77777777" w:rsidR="0079782E" w:rsidRDefault="0079782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2286" w14:textId="3A07BA10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35A59554" wp14:editId="0A31F81A">
              <wp:simplePos x="0" y="0"/>
              <wp:positionH relativeFrom="page">
                <wp:posOffset>237490</wp:posOffset>
              </wp:positionH>
              <wp:positionV relativeFrom="page">
                <wp:posOffset>9316085</wp:posOffset>
              </wp:positionV>
              <wp:extent cx="220345" cy="189865"/>
              <wp:effectExtent l="0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6F15F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>!83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595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9" type="#_x0000_t202" style="position:absolute;margin-left:18.7pt;margin-top:733.55pt;width:17.35pt;height:14.9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" filled="f" stroked="f">
              <v:textbox style="mso-fit-shape-to-text:t" inset="0,0,0,0">
                <w:txbxContent>
                  <w:p w14:paraId="6996F15F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>!83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54DA" w14:textId="79D3AE0B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1" behindDoc="1" locked="0" layoutInCell="1" allowOverlap="1" wp14:anchorId="2C5E830B" wp14:editId="18FB4005">
              <wp:simplePos x="0" y="0"/>
              <wp:positionH relativeFrom="page">
                <wp:posOffset>237490</wp:posOffset>
              </wp:positionH>
              <wp:positionV relativeFrom="page">
                <wp:posOffset>9316085</wp:posOffset>
              </wp:positionV>
              <wp:extent cx="189230" cy="115570"/>
              <wp:effectExtent l="0" t="63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F344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>!83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E830B"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18.7pt;margin-top:733.55pt;width:14.9pt;height:9.1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" filled="f" stroked="f">
              <v:textbox style="mso-fit-shape-to-text:t" inset="0,0,0,0">
                <w:txbxContent>
                  <w:p w14:paraId="2137F344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>!83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BF3" w14:textId="77777777" w:rsidR="0079782E" w:rsidRDefault="0079782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D26E" w14:textId="77777777" w:rsidR="0079782E" w:rsidRDefault="007978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4D58" w14:textId="77777777" w:rsidR="003039BE" w:rsidRDefault="003039BE">
      <w:r>
        <w:separator/>
      </w:r>
    </w:p>
  </w:footnote>
  <w:footnote w:type="continuationSeparator" w:id="0">
    <w:p w14:paraId="6E200C1A" w14:textId="77777777" w:rsidR="003039BE" w:rsidRDefault="003039BE">
      <w:r>
        <w:continuationSeparator/>
      </w:r>
    </w:p>
  </w:footnote>
  <w:footnote w:id="1">
    <w:p w14:paraId="31A653A6" w14:textId="77777777" w:rsidR="0079782E" w:rsidRDefault="003039BE">
      <w:pPr>
        <w:pStyle w:val="20"/>
        <w:shd w:val="clear" w:color="auto" w:fill="auto"/>
        <w:spacing w:after="343"/>
        <w:ind w:left="400"/>
      </w:pPr>
      <w:r>
        <w:rPr>
          <w:rStyle w:val="21"/>
        </w:rPr>
        <w:footnoteRef/>
      </w:r>
      <w:r>
        <w:rPr>
          <w:rStyle w:val="21"/>
        </w:rPr>
        <w:t xml:space="preserve"> Рутинная стратификация риска с помощью шкал у пациентов ИМп</w:t>
      </w:r>
      <w:r>
        <w:rPr>
          <w:rStyle w:val="22"/>
        </w:rPr>
        <w:t>8</w:t>
      </w:r>
      <w:r>
        <w:rPr>
          <w:rStyle w:val="21"/>
        </w:rPr>
        <w:t>Т в период госпитализации не</w:t>
      </w:r>
      <w:r>
        <w:rPr>
          <w:rStyle w:val="21"/>
        </w:rPr>
        <w:t xml:space="preserve"> рекомендуется (из-за отсутствия доказанно эффективных вмешательств, основанных на результатах стратификации) [36].</w:t>
      </w:r>
    </w:p>
    <w:p w14:paraId="54E3E796" w14:textId="77777777" w:rsidR="0079782E" w:rsidRDefault="003039BE">
      <w:pPr>
        <w:pStyle w:val="30"/>
        <w:shd w:val="clear" w:color="auto" w:fill="auto"/>
        <w:spacing w:before="0" w:after="239" w:line="260" w:lineRule="exact"/>
      </w:pPr>
      <w:r>
        <w:rPr>
          <w:rStyle w:val="31"/>
          <w:b/>
          <w:bCs/>
        </w:rPr>
        <w:t>ЕОК ШС (УУРС; УДД 5)</w:t>
      </w:r>
    </w:p>
    <w:p w14:paraId="46384EFE" w14:textId="77777777" w:rsidR="0079782E" w:rsidRDefault="003039BE">
      <w:pPr>
        <w:pStyle w:val="a5"/>
        <w:shd w:val="clear" w:color="auto" w:fill="auto"/>
        <w:spacing w:before="0"/>
      </w:pPr>
      <w:r>
        <w:rPr>
          <w:rStyle w:val="a6"/>
        </w:rPr>
        <w:t xml:space="preserve">Комментарий: </w:t>
      </w:r>
      <w:r>
        <w:rPr>
          <w:rStyle w:val="a7"/>
          <w:i/>
          <w:iCs/>
        </w:rPr>
        <w:t xml:space="preserve">у отдельных пациентов с ИМп8Т с успешным первичным ЧКВ при принятии решения о раннеей (в пределах 72 часов от поступления) выписке может быть рассмотрено использование шкалы </w:t>
      </w:r>
      <w:r>
        <w:rPr>
          <w:rStyle w:val="a7"/>
          <w:i/>
          <w:iCs/>
          <w:lang w:val="en-US" w:eastAsia="en-US" w:bidi="en-US"/>
        </w:rPr>
        <w:t xml:space="preserve">Zwolle </w:t>
      </w:r>
      <w:r>
        <w:rPr>
          <w:rStyle w:val="a7"/>
          <w:i/>
          <w:iCs/>
        </w:rPr>
        <w:t>(Приложение Г4)</w:t>
      </w:r>
      <w:r>
        <w:rPr>
          <w:rStyle w:val="a8"/>
        </w:rPr>
        <w:t xml:space="preserve"> [30].</w:t>
      </w:r>
    </w:p>
  </w:footnote>
  <w:footnote w:id="2">
    <w:p w14:paraId="793B3685" w14:textId="77777777" w:rsidR="0079782E" w:rsidRDefault="003039BE">
      <w:pPr>
        <w:pStyle w:val="a5"/>
        <w:shd w:val="clear" w:color="auto" w:fill="auto"/>
        <w:tabs>
          <w:tab w:val="left" w:pos="230"/>
        </w:tabs>
        <w:spacing w:before="0"/>
        <w:ind w:left="400" w:hanging="400"/>
        <w:jc w:val="left"/>
      </w:pPr>
      <w:r>
        <w:rPr>
          <w:rStyle w:val="a8"/>
        </w:rPr>
        <w:footnoteRef/>
      </w:r>
      <w:r>
        <w:rPr>
          <w:rStyle w:val="a8"/>
        </w:rPr>
        <w:tab/>
      </w:r>
      <w:r>
        <w:rPr>
          <w:rStyle w:val="a7"/>
          <w:i/>
          <w:iCs/>
        </w:rPr>
        <w:t>ранее перенесенный геморрагический инсульт или нару</w:t>
      </w:r>
      <w:r>
        <w:rPr>
          <w:rStyle w:val="a7"/>
          <w:i/>
          <w:iCs/>
        </w:rPr>
        <w:t>шение мозгового кровообращения неизвестной этиологии;</w:t>
      </w:r>
    </w:p>
    <w:p w14:paraId="6FA77AC2" w14:textId="77777777" w:rsidR="0079782E" w:rsidRDefault="003039BE">
      <w:pPr>
        <w:pStyle w:val="a5"/>
        <w:numPr>
          <w:ilvl w:val="0"/>
          <w:numId w:val="1"/>
        </w:numPr>
        <w:shd w:val="clear" w:color="auto" w:fill="auto"/>
        <w:tabs>
          <w:tab w:val="left" w:pos="269"/>
        </w:tabs>
        <w:spacing w:before="0"/>
      </w:pPr>
      <w:r>
        <w:rPr>
          <w:rStyle w:val="a7"/>
          <w:i/>
          <w:iCs/>
        </w:rPr>
        <w:t>ишемический инсульт в предшествующие б месяцев;</w:t>
      </w:r>
    </w:p>
    <w:p w14:paraId="071D5ACB" w14:textId="77777777" w:rsidR="0079782E" w:rsidRDefault="003039BE">
      <w:pPr>
        <w:pStyle w:val="a5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</w:pPr>
      <w:r>
        <w:rPr>
          <w:rStyle w:val="a7"/>
          <w:i/>
          <w:iCs/>
        </w:rPr>
        <w:t>повреждения или новообразования ЦНС, артериовенозные мальформации ЦНС;</w:t>
      </w:r>
    </w:p>
    <w:p w14:paraId="0C30CA08" w14:textId="77777777" w:rsidR="0079782E" w:rsidRDefault="003039BE">
      <w:pPr>
        <w:pStyle w:val="a5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  <w:ind w:left="400" w:hanging="400"/>
        <w:jc w:val="left"/>
      </w:pPr>
      <w:r>
        <w:rPr>
          <w:rStyle w:val="a7"/>
          <w:i/>
          <w:iCs/>
        </w:rPr>
        <w:t>недавняя серьезная травма / хирургическое вмешательство / травма головы / желудочно</w:t>
      </w:r>
      <w:r>
        <w:rPr>
          <w:rStyle w:val="a7"/>
          <w:i/>
          <w:iCs/>
        </w:rPr>
        <w:t>- кишечное кровотечение (в течение предыдущего месяца);</w:t>
      </w:r>
    </w:p>
    <w:p w14:paraId="46C355CB" w14:textId="77777777" w:rsidR="0079782E" w:rsidRDefault="003039BE">
      <w:pPr>
        <w:pStyle w:val="a5"/>
        <w:numPr>
          <w:ilvl w:val="0"/>
          <w:numId w:val="1"/>
        </w:numPr>
        <w:shd w:val="clear" w:color="auto" w:fill="auto"/>
        <w:tabs>
          <w:tab w:val="left" w:pos="547"/>
        </w:tabs>
        <w:spacing w:before="0"/>
        <w:ind w:left="400" w:hanging="400"/>
        <w:jc w:val="left"/>
      </w:pPr>
      <w:r>
        <w:rPr>
          <w:rStyle w:val="a7"/>
          <w:i/>
          <w:iCs/>
        </w:rPr>
        <w:t>известные геморрагический диатез или кровоточивость (кроме менструальных кровотечений);</w:t>
      </w:r>
    </w:p>
    <w:p w14:paraId="4EBF3220" w14:textId="77777777" w:rsidR="0079782E" w:rsidRDefault="003039BE">
      <w:pPr>
        <w:pStyle w:val="a5"/>
        <w:numPr>
          <w:ilvl w:val="0"/>
          <w:numId w:val="1"/>
        </w:numPr>
        <w:shd w:val="clear" w:color="auto" w:fill="auto"/>
        <w:tabs>
          <w:tab w:val="left" w:pos="230"/>
        </w:tabs>
        <w:spacing w:before="0"/>
      </w:pPr>
      <w:r>
        <w:rPr>
          <w:rStyle w:val="a7"/>
          <w:i/>
          <w:iCs/>
        </w:rPr>
        <w:t>расслоение аорты (заподозренное или подтвержденное);</w:t>
      </w:r>
    </w:p>
    <w:p w14:paraId="17F2C640" w14:textId="77777777" w:rsidR="0079782E" w:rsidRDefault="003039BE">
      <w:pPr>
        <w:pStyle w:val="a5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/>
        <w:ind w:left="400" w:hanging="400"/>
        <w:jc w:val="left"/>
      </w:pPr>
      <w:r>
        <w:rPr>
          <w:rStyle w:val="a7"/>
          <w:i/>
          <w:iCs/>
        </w:rPr>
        <w:t xml:space="preserve">пункция некомпрессируемых сосудов, биопсия печени, </w:t>
      </w:r>
      <w:r>
        <w:rPr>
          <w:rStyle w:val="a7"/>
          <w:i/>
          <w:iCs/>
        </w:rPr>
        <w:t>спинномозговая пункция в течение предыдущих 24 часов.</w:t>
      </w:r>
    </w:p>
    <w:p w14:paraId="57AC49CF" w14:textId="77777777" w:rsidR="0079782E" w:rsidRDefault="003039BE">
      <w:pPr>
        <w:pStyle w:val="a5"/>
        <w:shd w:val="clear" w:color="auto" w:fill="auto"/>
        <w:spacing w:before="0" w:after="239" w:line="260" w:lineRule="exact"/>
      </w:pPr>
      <w:r>
        <w:rPr>
          <w:rStyle w:val="a7"/>
          <w:i/>
          <w:iCs/>
        </w:rPr>
        <w:t>Относительные противопоказания к ТЛТ:</w:t>
      </w:r>
    </w:p>
    <w:p w14:paraId="07986BC2" w14:textId="77777777" w:rsidR="0079782E" w:rsidRDefault="003039BE">
      <w:pPr>
        <w:pStyle w:val="a5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</w:pPr>
      <w:r>
        <w:rPr>
          <w:rStyle w:val="a7"/>
          <w:i/>
          <w:iCs/>
        </w:rPr>
        <w:t>транзиторная ишемическая атака в предыдущие б месяцев;</w:t>
      </w:r>
    </w:p>
    <w:p w14:paraId="7D6AB7FB" w14:textId="77777777" w:rsidR="0079782E" w:rsidRDefault="003039BE">
      <w:pPr>
        <w:pStyle w:val="a5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</w:pPr>
      <w:r>
        <w:rPr>
          <w:rStyle w:val="a7"/>
          <w:i/>
          <w:iCs/>
        </w:rPr>
        <w:t>прием пероральных антикоагулянтов;</w:t>
      </w:r>
    </w:p>
  </w:footnote>
  <w:footnote w:id="3">
    <w:p w14:paraId="02211578" w14:textId="77777777" w:rsidR="0079782E" w:rsidRDefault="003039BE">
      <w:pPr>
        <w:pStyle w:val="a5"/>
        <w:numPr>
          <w:ilvl w:val="0"/>
          <w:numId w:val="2"/>
        </w:numPr>
        <w:shd w:val="clear" w:color="auto" w:fill="auto"/>
        <w:tabs>
          <w:tab w:val="left" w:pos="269"/>
        </w:tabs>
        <w:spacing w:before="0"/>
      </w:pPr>
      <w:r>
        <w:rPr>
          <w:rStyle w:val="a7"/>
          <w:i/>
          <w:iCs/>
        </w:rPr>
        <w:t>беременность и 1-я неделя после родов;</w:t>
      </w:r>
    </w:p>
  </w:footnote>
  <w:footnote w:id="4">
    <w:p w14:paraId="4A4144AE" w14:textId="77777777" w:rsidR="0079782E" w:rsidRDefault="003039BE">
      <w:pPr>
        <w:pStyle w:val="a5"/>
        <w:numPr>
          <w:ilvl w:val="0"/>
          <w:numId w:val="3"/>
        </w:numPr>
        <w:shd w:val="clear" w:color="auto" w:fill="auto"/>
        <w:tabs>
          <w:tab w:val="left" w:pos="230"/>
        </w:tabs>
        <w:spacing w:before="0"/>
      </w:pPr>
      <w:r>
        <w:rPr>
          <w:rStyle w:val="a7"/>
          <w:i/>
          <w:iCs/>
        </w:rPr>
        <w:t>рефрактерная АГ (САД &gt;180 мм рт.ст.</w:t>
      </w:r>
      <w:r>
        <w:rPr>
          <w:rStyle w:val="a7"/>
          <w:i/>
          <w:iCs/>
        </w:rPr>
        <w:t xml:space="preserve"> и/илиДАД &gt;110 мм рт.ст.);</w:t>
      </w:r>
    </w:p>
  </w:footnote>
  <w:footnote w:id="5">
    <w:p w14:paraId="44F4A7DF" w14:textId="77777777" w:rsidR="0079782E" w:rsidRDefault="003039BE">
      <w:pPr>
        <w:pStyle w:val="20"/>
        <w:shd w:val="clear" w:color="auto" w:fill="auto"/>
        <w:tabs>
          <w:tab w:val="left" w:pos="264"/>
        </w:tabs>
        <w:spacing w:after="343"/>
        <w:ind w:left="400"/>
        <w:jc w:val="left"/>
      </w:pPr>
      <w:r>
        <w:rPr>
          <w:rStyle w:val="23"/>
        </w:rPr>
        <w:footnoteRef/>
      </w:r>
      <w:r>
        <w:rPr>
          <w:rStyle w:val="21"/>
        </w:rPr>
        <w:tab/>
        <w:t xml:space="preserve">В елучае применения ТЛТ при </w:t>
      </w:r>
      <w:r>
        <w:rPr>
          <w:rStyle w:val="21"/>
          <w:lang w:val="en-US" w:eastAsia="en-US" w:bidi="en-US"/>
        </w:rPr>
        <w:t xml:space="preserve">HMnST </w:t>
      </w:r>
      <w:r>
        <w:rPr>
          <w:rStyle w:val="21"/>
        </w:rPr>
        <w:t>для уменьшения риека емерти рекомендуетея предпочееть фибринепецифичные тромболитики нефибринепецифичным [69].</w:t>
      </w:r>
    </w:p>
    <w:p w14:paraId="78D8ECA0" w14:textId="77777777" w:rsidR="0079782E" w:rsidRDefault="003039BE">
      <w:pPr>
        <w:pStyle w:val="30"/>
        <w:shd w:val="clear" w:color="auto" w:fill="auto"/>
        <w:spacing w:before="0" w:after="244" w:line="260" w:lineRule="exact"/>
      </w:pPr>
      <w:r>
        <w:rPr>
          <w:rStyle w:val="31"/>
          <w:b/>
          <w:bCs/>
        </w:rPr>
        <w:t>ЕОК НаВ (УУР В; УДД 2)</w:t>
      </w:r>
    </w:p>
    <w:p w14:paraId="34FAB56E" w14:textId="77777777" w:rsidR="0079782E" w:rsidRDefault="003039BE">
      <w:pPr>
        <w:pStyle w:val="a5"/>
        <w:shd w:val="clear" w:color="auto" w:fill="auto"/>
        <w:spacing w:before="0" w:after="343"/>
      </w:pPr>
      <w:r>
        <w:rPr>
          <w:rStyle w:val="a6"/>
        </w:rPr>
        <w:t xml:space="preserve">Комментарий; </w:t>
      </w:r>
      <w:r>
        <w:rPr>
          <w:rStyle w:val="a7"/>
          <w:i/>
          <w:iCs/>
        </w:rPr>
        <w:t>доказательства преимущества одного из фибринсп</w:t>
      </w:r>
      <w:r>
        <w:rPr>
          <w:rStyle w:val="a7"/>
          <w:i/>
          <w:iCs/>
        </w:rPr>
        <w:t>ецифичных тромболитиков (альтеплазы^^) перед нефибринспецифичной стрептокиназой на уровне смертности продемонстрированы только в одном исследовании и не подтверждались при последующих метаанализах. Предпочтительность фибриспецифических тромболитиков в данн</w:t>
      </w:r>
      <w:r>
        <w:rPr>
          <w:rStyle w:val="a7"/>
          <w:i/>
          <w:iCs/>
        </w:rPr>
        <w:t>ом случае определяется не столько большей эффективностью, сколько неудачным профилем переносимости стрептокиназы (аллергические реакции и способность вызывать артериальную гипотонию) и непредсказуемой угрозой нейтрализации ее эффектов специфическими антите</w:t>
      </w:r>
      <w:r>
        <w:rPr>
          <w:rStyle w:val="a7"/>
          <w:i/>
          <w:iCs/>
        </w:rPr>
        <w:t xml:space="preserve">лами (у отдельных пациентов). У больных с </w:t>
      </w:r>
      <w:r>
        <w:rPr>
          <w:rStyle w:val="a7"/>
          <w:i/>
          <w:iCs/>
          <w:lang w:val="en-US" w:eastAsia="en-US" w:bidi="en-US"/>
        </w:rPr>
        <w:t xml:space="preserve">HMnST </w:t>
      </w:r>
      <w:r>
        <w:rPr>
          <w:rStyle w:val="a7"/>
          <w:i/>
          <w:iCs/>
        </w:rPr>
        <w:t>старше 75 лет в рамках фармакоинвазивного подхода (в случае использования тенектеплазы) для снижения риска кровотечений, прежде всего внутричерепных, возможно использование половинной дозы тромболитика [60].</w:t>
      </w:r>
    </w:p>
    <w:p w14:paraId="110F07D1" w14:textId="77777777" w:rsidR="0079782E" w:rsidRDefault="003039BE">
      <w:pPr>
        <w:pStyle w:val="30"/>
        <w:shd w:val="clear" w:color="auto" w:fill="auto"/>
        <w:spacing w:before="0" w:after="244" w:line="260" w:lineRule="exact"/>
      </w:pPr>
      <w:r>
        <w:rPr>
          <w:rStyle w:val="31"/>
          <w:b/>
          <w:bCs/>
        </w:rPr>
        <w:t>Практические аспекты тромболитической терапии</w:t>
      </w:r>
    </w:p>
    <w:p w14:paraId="08ABA203" w14:textId="77777777" w:rsidR="0079782E" w:rsidRDefault="003039BE">
      <w:pPr>
        <w:pStyle w:val="20"/>
        <w:shd w:val="clear" w:color="auto" w:fill="auto"/>
        <w:spacing w:after="0"/>
        <w:ind w:left="400"/>
        <w:jc w:val="left"/>
      </w:pPr>
      <w:r>
        <w:rPr>
          <w:rStyle w:val="21"/>
        </w:rPr>
        <w:t xml:space="preserve">• При безуспешной ТЛТ (нет енижения подъемов сегмента </w:t>
      </w:r>
      <w:r>
        <w:rPr>
          <w:rStyle w:val="21"/>
          <w:lang w:val="en-US" w:eastAsia="en-US" w:bidi="en-US"/>
        </w:rPr>
        <w:t xml:space="preserve">ST </w:t>
      </w:r>
      <w:r>
        <w:rPr>
          <w:rStyle w:val="21"/>
        </w:rPr>
        <w:t>более 50% от исходного через 90 минут от начала введения фибринолитика) для восстановления проходимости КА,</w:t>
      </w:r>
    </w:p>
  </w:footnote>
  <w:footnote w:id="6">
    <w:p w14:paraId="3B7312B3" w14:textId="77777777" w:rsidR="0079782E" w:rsidRDefault="003039BE">
      <w:pPr>
        <w:pStyle w:val="20"/>
        <w:shd w:val="clear" w:color="auto" w:fill="auto"/>
        <w:tabs>
          <w:tab w:val="left" w:pos="264"/>
        </w:tabs>
        <w:spacing w:after="0"/>
        <w:ind w:firstLine="0"/>
      </w:pPr>
      <w:r>
        <w:rPr>
          <w:rStyle w:val="23"/>
        </w:rPr>
        <w:footnoteRef/>
      </w:r>
      <w:r>
        <w:rPr>
          <w:rStyle w:val="21"/>
        </w:rPr>
        <w:tab/>
        <w:t xml:space="preserve">При наличии признаков </w:t>
      </w:r>
      <w:r>
        <w:rPr>
          <w:rStyle w:val="21"/>
        </w:rPr>
        <w:t>выраженного беспокойства и возбуждения для их устранения у</w:t>
      </w:r>
    </w:p>
  </w:footnote>
  <w:footnote w:id="7">
    <w:p w14:paraId="48A12D0D" w14:textId="77777777" w:rsidR="0079782E" w:rsidRDefault="003039BE">
      <w:pPr>
        <w:pStyle w:val="20"/>
        <w:shd w:val="clear" w:color="auto" w:fill="auto"/>
        <w:tabs>
          <w:tab w:val="left" w:pos="664"/>
        </w:tabs>
        <w:spacing w:after="0"/>
        <w:ind w:left="400" w:firstLine="0"/>
      </w:pPr>
      <w:r>
        <w:rPr>
          <w:rStyle w:val="21"/>
        </w:rPr>
        <w:t xml:space="preserve">пациентов с </w:t>
      </w:r>
      <w:r>
        <w:rPr>
          <w:rStyle w:val="21"/>
          <w:lang w:val="en-US" w:eastAsia="en-US" w:bidi="en-US"/>
        </w:rPr>
        <w:t xml:space="preserve">HMnST </w:t>
      </w:r>
      <w:r>
        <w:rPr>
          <w:rStyle w:val="21"/>
        </w:rPr>
        <w:t>рекомендуется назначение транквилизаторов [36].</w:t>
      </w:r>
    </w:p>
  </w:footnote>
  <w:footnote w:id="8">
    <w:p w14:paraId="6A4A2542" w14:textId="77777777" w:rsidR="0079782E" w:rsidRDefault="003039BE">
      <w:pPr>
        <w:pStyle w:val="20"/>
        <w:shd w:val="clear" w:color="auto" w:fill="auto"/>
        <w:tabs>
          <w:tab w:val="left" w:pos="264"/>
        </w:tabs>
        <w:spacing w:after="0"/>
        <w:ind w:left="400"/>
        <w:jc w:val="left"/>
      </w:pPr>
      <w:r>
        <w:rPr>
          <w:rStyle w:val="23"/>
        </w:rPr>
        <w:footnoteRef/>
      </w:r>
      <w:r>
        <w:rPr>
          <w:rStyle w:val="21"/>
        </w:rPr>
        <w:tab/>
        <w:t>Веем пациентам е ИМп8Т, не имеющим противопоказаний, для енижения риека оеложнений ИМ и улучшения прогноза рекомендуетея перораль</w:t>
      </w:r>
      <w:r>
        <w:rPr>
          <w:rStyle w:val="21"/>
        </w:rPr>
        <w:t>ный прием бета-адреноблокаторов [124].</w:t>
      </w:r>
    </w:p>
  </w:footnote>
  <w:footnote w:id="9">
    <w:p w14:paraId="39845781" w14:textId="77777777" w:rsidR="0079782E" w:rsidRDefault="003039BE">
      <w:pPr>
        <w:pStyle w:val="30"/>
        <w:shd w:val="clear" w:color="auto" w:fill="auto"/>
        <w:spacing w:before="0" w:after="244" w:line="260" w:lineRule="exact"/>
      </w:pPr>
      <w:r>
        <w:rPr>
          <w:rStyle w:val="31"/>
          <w:b/>
          <w:bCs/>
        </w:rPr>
        <w:t>ЕОК НаВ (УУР В; УДД 1)</w:t>
      </w:r>
    </w:p>
    <w:p w14:paraId="251DB360" w14:textId="77777777" w:rsidR="0079782E" w:rsidRDefault="003039BE">
      <w:pPr>
        <w:pStyle w:val="a5"/>
        <w:shd w:val="clear" w:color="auto" w:fill="auto"/>
        <w:spacing w:before="0"/>
      </w:pPr>
      <w:r>
        <w:rPr>
          <w:rStyle w:val="a6"/>
        </w:rPr>
        <w:t xml:space="preserve">Комментарий; </w:t>
      </w:r>
      <w:r>
        <w:rPr>
          <w:rStyle w:val="a7"/>
          <w:i/>
          <w:iCs/>
        </w:rPr>
        <w:t xml:space="preserve">Убедительные данные об улучшении прогноза при назначении бета- адреноблокаторов у пациентов с </w:t>
      </w:r>
      <w:r>
        <w:rPr>
          <w:rStyle w:val="a7"/>
          <w:i/>
          <w:iCs/>
          <w:lang w:val="en-US" w:eastAsia="en-US" w:bidi="en-US"/>
        </w:rPr>
        <w:t xml:space="preserve">OKCnST </w:t>
      </w:r>
      <w:r>
        <w:rPr>
          <w:rStyle w:val="a7"/>
          <w:i/>
          <w:iCs/>
        </w:rPr>
        <w:t>были получены в основном в дореперфузионную эру.</w:t>
      </w:r>
    </w:p>
  </w:footnote>
  <w:footnote w:id="10">
    <w:p w14:paraId="7F773699" w14:textId="77777777" w:rsidR="0079782E" w:rsidRDefault="003039BE">
      <w:pPr>
        <w:pStyle w:val="20"/>
        <w:shd w:val="clear" w:color="auto" w:fill="auto"/>
        <w:tabs>
          <w:tab w:val="left" w:pos="264"/>
        </w:tabs>
        <w:spacing w:after="0" w:line="384" w:lineRule="exact"/>
        <w:ind w:left="400"/>
      </w:pPr>
      <w:r>
        <w:rPr>
          <w:rStyle w:val="21"/>
        </w:rPr>
        <w:footnoteRef/>
      </w:r>
      <w:r>
        <w:rPr>
          <w:rStyle w:val="21"/>
        </w:rPr>
        <w:tab/>
        <w:t>При непереноеимоети бета-адре</w:t>
      </w:r>
      <w:r>
        <w:rPr>
          <w:rStyle w:val="21"/>
        </w:rPr>
        <w:t xml:space="preserve">ноблокаторов для контроля за ишемией миокарда рекомендуетея раеемотреть назначение верапамила** у пациентов е </w:t>
      </w:r>
      <w:r>
        <w:rPr>
          <w:rStyle w:val="21"/>
          <w:lang w:val="en-US" w:eastAsia="en-US" w:bidi="en-US"/>
        </w:rPr>
        <w:t xml:space="preserve">HMnST </w:t>
      </w:r>
      <w:r>
        <w:rPr>
          <w:rStyle w:val="21"/>
        </w:rPr>
        <w:t>без СН, без ениженной ФВ ЛЖ и без других противопоказаний [133].</w:t>
      </w:r>
    </w:p>
  </w:footnote>
  <w:footnote w:id="11">
    <w:p w14:paraId="1B768BC9" w14:textId="77777777" w:rsidR="0079782E" w:rsidRDefault="003039BE">
      <w:pPr>
        <w:pStyle w:val="20"/>
        <w:shd w:val="clear" w:color="auto" w:fill="auto"/>
        <w:tabs>
          <w:tab w:val="left" w:pos="264"/>
        </w:tabs>
        <w:spacing w:after="0"/>
        <w:ind w:left="400"/>
      </w:pPr>
      <w:r>
        <w:rPr>
          <w:rStyle w:val="21"/>
        </w:rPr>
        <w:footnoteRef/>
      </w:r>
      <w:r>
        <w:rPr>
          <w:rStyle w:val="21"/>
        </w:rPr>
        <w:tab/>
        <w:t xml:space="preserve">У пациентов е </w:t>
      </w:r>
      <w:r>
        <w:rPr>
          <w:rStyle w:val="21"/>
          <w:lang w:val="en-US" w:eastAsia="en-US" w:bidi="en-US"/>
        </w:rPr>
        <w:t xml:space="preserve">HMnST, </w:t>
      </w:r>
      <w:r>
        <w:rPr>
          <w:rStyle w:val="21"/>
        </w:rPr>
        <w:t>имеющих СН, ениженную ФВ ЛЖ или АГ в елучае неперено</w:t>
      </w:r>
      <w:r>
        <w:rPr>
          <w:rStyle w:val="21"/>
        </w:rPr>
        <w:t>еимоети ИАПФ для лечения СН, енижения риека емерти и прогреееирования СН рекомендуетея иепользовать БРА, предпочтительно — валеартан [139]</w:t>
      </w:r>
    </w:p>
  </w:footnote>
  <w:footnote w:id="12">
    <w:p w14:paraId="2DDD6FC5" w14:textId="77777777" w:rsidR="0079782E" w:rsidRDefault="003039BE">
      <w:pPr>
        <w:pStyle w:val="30"/>
        <w:shd w:val="clear" w:color="auto" w:fill="auto"/>
        <w:spacing w:before="0" w:after="240" w:line="260" w:lineRule="exact"/>
      </w:pPr>
      <w:r>
        <w:rPr>
          <w:rStyle w:val="31"/>
          <w:b/>
          <w:bCs/>
        </w:rPr>
        <w:t xml:space="preserve">ЕОК </w:t>
      </w:r>
      <w:r>
        <w:rPr>
          <w:rStyle w:val="31"/>
          <w:b/>
          <w:bCs/>
          <w:lang w:val="en-US" w:eastAsia="en-US" w:bidi="en-US"/>
        </w:rPr>
        <w:t xml:space="preserve">IB </w:t>
      </w:r>
      <w:r>
        <w:rPr>
          <w:rStyle w:val="31"/>
          <w:b/>
          <w:bCs/>
        </w:rPr>
        <w:t>(УУР В; УДД 2)</w:t>
      </w:r>
    </w:p>
    <w:p w14:paraId="23159290" w14:textId="77777777" w:rsidR="0079782E" w:rsidRDefault="003039BE">
      <w:pPr>
        <w:pStyle w:val="a5"/>
        <w:shd w:val="clear" w:color="auto" w:fill="auto"/>
        <w:spacing w:before="0" w:line="394" w:lineRule="exact"/>
      </w:pPr>
      <w:r>
        <w:rPr>
          <w:rStyle w:val="a6"/>
        </w:rPr>
        <w:t xml:space="preserve">Комментарий; </w:t>
      </w:r>
      <w:r>
        <w:rPr>
          <w:rStyle w:val="a7"/>
          <w:i/>
          <w:iCs/>
        </w:rPr>
        <w:t xml:space="preserve">начальная доза валсартана составляет 20 мг/сут; при хорошей </w:t>
      </w:r>
      <w:r>
        <w:rPr>
          <w:rStyle w:val="a7"/>
          <w:i/>
          <w:iCs/>
        </w:rPr>
        <w:t>переносимости дозу препарата постепенно увеличивают вплоть до 160 мг 2 раза в сутки.</w:t>
      </w:r>
    </w:p>
  </w:footnote>
  <w:footnote w:id="13">
    <w:p w14:paraId="0DA4686C" w14:textId="77777777" w:rsidR="0079782E" w:rsidRDefault="003039BE">
      <w:pPr>
        <w:pStyle w:val="20"/>
        <w:shd w:val="clear" w:color="auto" w:fill="auto"/>
        <w:spacing w:after="0"/>
        <w:ind w:firstLine="0"/>
        <w:jc w:val="right"/>
      </w:pPr>
      <w:r>
        <w:rPr>
          <w:rStyle w:val="21"/>
        </w:rPr>
        <w:footnoteRef/>
      </w:r>
      <w:r>
        <w:rPr>
          <w:rStyle w:val="21"/>
        </w:rPr>
        <w:t xml:space="preserve"> На фоне широкого применения ДАТТ блокаторы ГПР ПЬ/Ша при </w:t>
      </w:r>
      <w:r>
        <w:rPr>
          <w:rStyle w:val="21"/>
          <w:lang w:val="en-US" w:eastAsia="en-US" w:bidi="en-US"/>
        </w:rPr>
        <w:t xml:space="preserve">HMnST </w:t>
      </w:r>
      <w:r>
        <w:rPr>
          <w:rStyle w:val="21"/>
        </w:rPr>
        <w:t>рекомендуются как спасительное средство только для лечения тромботических осложнений ЧКВ, массивного</w:t>
      </w:r>
    </w:p>
  </w:footnote>
  <w:footnote w:id="14">
    <w:p w14:paraId="77469CFF" w14:textId="77777777" w:rsidR="0079782E" w:rsidRDefault="003039BE">
      <w:pPr>
        <w:pStyle w:val="20"/>
        <w:shd w:val="clear" w:color="auto" w:fill="auto"/>
        <w:tabs>
          <w:tab w:val="left" w:pos="264"/>
        </w:tabs>
        <w:spacing w:after="343"/>
        <w:ind w:left="400"/>
      </w:pPr>
      <w:r>
        <w:rPr>
          <w:rStyle w:val="21"/>
        </w:rPr>
        <w:footnoteRef/>
      </w:r>
      <w:r>
        <w:rPr>
          <w:rStyle w:val="21"/>
        </w:rPr>
        <w:tab/>
        <w:t xml:space="preserve">У </w:t>
      </w:r>
      <w:r>
        <w:rPr>
          <w:rStyle w:val="21"/>
        </w:rPr>
        <w:t>пациентов е ИМп</w:t>
      </w:r>
      <w:r>
        <w:rPr>
          <w:rStyle w:val="22"/>
        </w:rPr>
        <w:t>8</w:t>
      </w:r>
      <w:r>
        <w:rPr>
          <w:rStyle w:val="21"/>
        </w:rPr>
        <w:t>Т при развитии оетрой митральной недоетаточноети в качеетве временной меры для етабилизации еоетояния рекомендуетея раеемотреть иепользование еиетемы внутриаортальной баллонной контрпульеации и/или других механичееких ередетв для вепомогате</w:t>
      </w:r>
      <w:r>
        <w:rPr>
          <w:rStyle w:val="21"/>
        </w:rPr>
        <w:t>льного кровообращения [36].</w:t>
      </w:r>
    </w:p>
    <w:p w14:paraId="6B01D174" w14:textId="77777777" w:rsidR="0079782E" w:rsidRDefault="003039BE">
      <w:pPr>
        <w:pStyle w:val="30"/>
        <w:shd w:val="clear" w:color="auto" w:fill="auto"/>
        <w:spacing w:before="0" w:after="338" w:line="260" w:lineRule="exact"/>
      </w:pPr>
      <w:r>
        <w:rPr>
          <w:rStyle w:val="31"/>
          <w:b/>
          <w:bCs/>
        </w:rPr>
        <w:t>ЕОК НЬ С (УУР С; УДД 5).</w:t>
      </w:r>
    </w:p>
    <w:p w14:paraId="3FCD41DB" w14:textId="77777777" w:rsidR="0079782E" w:rsidRDefault="003039BE">
      <w:pPr>
        <w:pStyle w:val="30"/>
        <w:shd w:val="clear" w:color="auto" w:fill="auto"/>
        <w:spacing w:before="0" w:after="244" w:line="260" w:lineRule="exact"/>
      </w:pPr>
      <w:r>
        <w:rPr>
          <w:rStyle w:val="31"/>
          <w:b/>
          <w:bCs/>
        </w:rPr>
        <w:t>Перикардит</w:t>
      </w:r>
    </w:p>
    <w:p w14:paraId="40644BFF" w14:textId="77777777" w:rsidR="0079782E" w:rsidRDefault="003039BE">
      <w:pPr>
        <w:pStyle w:val="20"/>
        <w:shd w:val="clear" w:color="auto" w:fill="auto"/>
        <w:spacing w:after="0"/>
        <w:ind w:firstLine="0"/>
      </w:pPr>
      <w:r>
        <w:rPr>
          <w:rStyle w:val="21"/>
        </w:rPr>
        <w:t>Ранний поетинфарктный (т. н. эпиетенокардитичеекий) перикардит возникает векоре поеле начала ИМ и быетро проходит, в то время как поздний перикардит в рамках еиндрома</w:t>
      </w:r>
    </w:p>
  </w:footnote>
  <w:footnote w:id="15">
    <w:p w14:paraId="62C43C84" w14:textId="77777777" w:rsidR="0079782E" w:rsidRDefault="003039BE">
      <w:pPr>
        <w:pStyle w:val="20"/>
        <w:shd w:val="clear" w:color="auto" w:fill="auto"/>
        <w:spacing w:after="0"/>
        <w:ind w:left="400"/>
      </w:pPr>
      <w:r>
        <w:rPr>
          <w:rStyle w:val="21"/>
        </w:rPr>
        <w:footnoteRef/>
      </w:r>
      <w:r>
        <w:rPr>
          <w:rStyle w:val="21"/>
        </w:rPr>
        <w:t xml:space="preserve"> У пациентов с ИМп</w:t>
      </w:r>
      <w:r>
        <w:rPr>
          <w:rStyle w:val="22"/>
        </w:rPr>
        <w:t>8</w:t>
      </w:r>
      <w:r>
        <w:rPr>
          <w:rStyle w:val="21"/>
        </w:rPr>
        <w:t>Т при</w:t>
      </w:r>
      <w:r>
        <w:rPr>
          <w:rStyle w:val="21"/>
        </w:rPr>
        <w:t xml:space="preserve"> обнаружении аневризмы ЛЖ с тромбозом полости рекомендуется назначение антагониста витамина К под контролем МНО (целевые значения — 2,0-3,0) минимум на </w:t>
      </w:r>
      <w:r>
        <w:rPr>
          <w:rStyle w:val="22"/>
        </w:rPr>
        <w:t>6</w:t>
      </w:r>
      <w:r>
        <w:rPr>
          <w:rStyle w:val="21"/>
        </w:rPr>
        <w:t xml:space="preserve"> месяцев. Абсолютным показанием для назначения антикоагулянтов являются следуюш,ие особенности тромба: </w:t>
      </w:r>
      <w:r>
        <w:rPr>
          <w:rStyle w:val="21"/>
        </w:rPr>
        <w:t>мобильный (флотируюш,ий) свободный участок, большие размеры (более 2-Зсм) и выраженная протрузия (выпячивание) тромба в полость ЛЖ, неоднородность структуры, фрагментация тромба [237].</w:t>
      </w:r>
    </w:p>
  </w:footnote>
  <w:footnote w:id="16">
    <w:p w14:paraId="1D528DB7" w14:textId="77777777" w:rsidR="0079782E" w:rsidRDefault="003039BE">
      <w:pPr>
        <w:pStyle w:val="30"/>
        <w:shd w:val="clear" w:color="auto" w:fill="auto"/>
        <w:spacing w:before="0" w:after="244" w:line="260" w:lineRule="exact"/>
      </w:pPr>
      <w:r>
        <w:rPr>
          <w:rStyle w:val="31"/>
          <w:b/>
          <w:bCs/>
        </w:rPr>
        <w:t>ЕОК На С (УУР С; УДД 5)</w:t>
      </w:r>
    </w:p>
    <w:p w14:paraId="03135F54" w14:textId="77777777" w:rsidR="0079782E" w:rsidRDefault="003039BE">
      <w:pPr>
        <w:pStyle w:val="40"/>
        <w:shd w:val="clear" w:color="auto" w:fill="auto"/>
        <w:spacing w:before="0"/>
      </w:pPr>
      <w:r>
        <w:rPr>
          <w:rStyle w:val="41"/>
        </w:rPr>
        <w:t xml:space="preserve">Комментарий; </w:t>
      </w:r>
      <w:r>
        <w:rPr>
          <w:rStyle w:val="42"/>
          <w:i/>
          <w:iCs/>
        </w:rPr>
        <w:t xml:space="preserve">в период подбора дозы антагониста </w:t>
      </w:r>
      <w:r>
        <w:rPr>
          <w:rStyle w:val="42"/>
          <w:i/>
          <w:iCs/>
        </w:rPr>
        <w:t>витамина К следует продолжать парентерального ввеление лечебной дозы антикгаоулянта.</w:t>
      </w:r>
    </w:p>
  </w:footnote>
  <w:footnote w:id="17">
    <w:p w14:paraId="193CD5B0" w14:textId="77777777" w:rsidR="0079782E" w:rsidRDefault="003039BE">
      <w:pPr>
        <w:pStyle w:val="20"/>
        <w:shd w:val="clear" w:color="auto" w:fill="auto"/>
        <w:tabs>
          <w:tab w:val="left" w:pos="264"/>
        </w:tabs>
        <w:spacing w:after="0"/>
        <w:ind w:left="400"/>
      </w:pPr>
      <w:r>
        <w:rPr>
          <w:rStyle w:val="21"/>
        </w:rPr>
        <w:footnoteRef/>
      </w:r>
      <w:r>
        <w:rPr>
          <w:rStyle w:val="21"/>
        </w:rPr>
        <w:tab/>
        <w:t>У пациентов е ИМп</w:t>
      </w:r>
      <w:r>
        <w:rPr>
          <w:rStyle w:val="22"/>
        </w:rPr>
        <w:t>8</w:t>
      </w:r>
      <w:r>
        <w:rPr>
          <w:rStyle w:val="21"/>
        </w:rPr>
        <w:t>Т нижней локализации для выявления вовлечения в зону некроза миокарда правого желудочка рекомендуетея региетрировать ЭКГ в правых прекардиальных отведе</w:t>
      </w:r>
      <w:r>
        <w:rPr>
          <w:rStyle w:val="21"/>
        </w:rPr>
        <w:t xml:space="preserve">ниях. Элевация еегмента </w:t>
      </w:r>
      <w:r>
        <w:rPr>
          <w:rStyle w:val="22"/>
        </w:rPr>
        <w:t>8</w:t>
      </w:r>
      <w:r>
        <w:rPr>
          <w:rStyle w:val="21"/>
        </w:rPr>
        <w:t xml:space="preserve">Т &gt;1 мм в отведениях </w:t>
      </w:r>
      <w:r>
        <w:rPr>
          <w:rStyle w:val="21"/>
          <w:lang w:val="en-US" w:eastAsia="en-US" w:bidi="en-US"/>
        </w:rPr>
        <w:t>V</w:t>
      </w:r>
      <w:r>
        <w:rPr>
          <w:rStyle w:val="22"/>
          <w:lang w:val="en-US" w:eastAsia="en-US" w:bidi="en-US"/>
        </w:rPr>
        <w:t>3</w:t>
      </w:r>
      <w:r>
        <w:rPr>
          <w:rStyle w:val="21"/>
          <w:lang w:val="en-US" w:eastAsia="en-US" w:bidi="en-US"/>
        </w:rPr>
        <w:t xml:space="preserve">R </w:t>
      </w:r>
      <w:r>
        <w:rPr>
          <w:rStyle w:val="21"/>
        </w:rPr>
        <w:t xml:space="preserve">и </w:t>
      </w:r>
      <w:r>
        <w:rPr>
          <w:rStyle w:val="21"/>
          <w:lang w:val="en-US" w:eastAsia="en-US" w:bidi="en-US"/>
        </w:rPr>
        <w:t>V</w:t>
      </w:r>
      <w:r>
        <w:rPr>
          <w:rStyle w:val="22"/>
          <w:lang w:val="en-US" w:eastAsia="en-US" w:bidi="en-US"/>
        </w:rPr>
        <w:t>4</w:t>
      </w:r>
      <w:r>
        <w:rPr>
          <w:rStyle w:val="21"/>
          <w:lang w:val="en-US" w:eastAsia="en-US" w:bidi="en-US"/>
        </w:rPr>
        <w:t xml:space="preserve">R </w:t>
      </w:r>
      <w:r>
        <w:rPr>
          <w:rStyle w:val="21"/>
        </w:rPr>
        <w:t>являетея признаком ИМ ПЖ. ЭхоКГ позволяет выявить нарушения локальной еократимоети ПЖ, раеширение полоети ПЖ [36].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B569" w14:textId="77A7B17C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4E21251" wp14:editId="7061EC00">
              <wp:simplePos x="0" y="0"/>
              <wp:positionH relativeFrom="page">
                <wp:posOffset>746760</wp:posOffset>
              </wp:positionH>
              <wp:positionV relativeFrom="page">
                <wp:posOffset>179070</wp:posOffset>
              </wp:positionV>
              <wp:extent cx="6133465" cy="701040"/>
              <wp:effectExtent l="381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EB8B2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1.1 Определение заболевания или еостояния</w:t>
                          </w:r>
                        </w:p>
                        <w:p w14:paraId="3C30513E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2125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5" type="#_x0000_t202" style="position:absolute;margin-left:58.8pt;margin-top:14.1pt;width:482.95pt;height:55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" filled="f" stroked="f">
              <v:textbox style="mso-fit-shape-to-text:t" inset="0,0,0,0">
                <w:txbxContent>
                  <w:p w14:paraId="17EEB8B2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1.1 Определение заболевания или еостояния</w:t>
                    </w:r>
                  </w:p>
                  <w:p w14:paraId="3C30513E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81C3" w14:textId="63EEDB1C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A84113D" wp14:editId="37200F11">
              <wp:simplePos x="0" y="0"/>
              <wp:positionH relativeFrom="page">
                <wp:posOffset>984250</wp:posOffset>
              </wp:positionH>
              <wp:positionV relativeFrom="page">
                <wp:posOffset>85725</wp:posOffset>
              </wp:positionV>
              <wp:extent cx="5593080" cy="701040"/>
              <wp:effectExtent l="3175" t="0" r="4445" b="381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308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FDE20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2.4 Инструментальные диагностичеекие</w:t>
                          </w:r>
                        </w:p>
                        <w:p w14:paraId="55C93E20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4113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70" type="#_x0000_t202" style="position:absolute;margin-left:77.5pt;margin-top:6.75pt;width:440.4pt;height:55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" filled="f" stroked="f">
              <v:textbox style="mso-fit-shape-to-text:t" inset="0,0,0,0">
                <w:txbxContent>
                  <w:p w14:paraId="220FDE20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2.4 Инструментальные диагностичеекие</w:t>
                    </w:r>
                  </w:p>
                  <w:p w14:paraId="55C93E20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5DD6" w14:textId="365201C4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7960D68" wp14:editId="4200DE03">
              <wp:simplePos x="0" y="0"/>
              <wp:positionH relativeFrom="page">
                <wp:posOffset>362585</wp:posOffset>
              </wp:positionH>
              <wp:positionV relativeFrom="page">
                <wp:posOffset>240030</wp:posOffset>
              </wp:positionV>
              <wp:extent cx="6866890" cy="350520"/>
              <wp:effectExtent l="635" t="1905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68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B07C5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 xml:space="preserve">2.3 Лабораторные </w:t>
                          </w:r>
                          <w:r>
                            <w:rPr>
                              <w:rStyle w:val="ab"/>
                              <w:b/>
                              <w:bCs/>
                            </w:rPr>
                            <w:t>диагностические 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60D6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71" type="#_x0000_t202" style="position:absolute;margin-left:28.55pt;margin-top:18.9pt;width:540.7pt;height:27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" filled="f" stroked="f">
              <v:textbox style="mso-fit-shape-to-text:t" inset="0,0,0,0">
                <w:txbxContent>
                  <w:p w14:paraId="416B07C5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 xml:space="preserve">2.3 Лабораторные </w:t>
                    </w:r>
                    <w:r>
                      <w:rPr>
                        <w:rStyle w:val="ab"/>
                        <w:b/>
                        <w:bCs/>
                      </w:rPr>
                      <w:t>диагностические 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8CD9" w14:textId="2CCA9EA0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28D03C1" wp14:editId="09737134">
              <wp:simplePos x="0" y="0"/>
              <wp:positionH relativeFrom="page">
                <wp:posOffset>978535</wp:posOffset>
              </wp:positionH>
              <wp:positionV relativeFrom="page">
                <wp:posOffset>351790</wp:posOffset>
              </wp:positionV>
              <wp:extent cx="5626100" cy="350520"/>
              <wp:effectExtent l="0" t="0" r="0" b="254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20C2B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2.5 Иные диагностические 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D03C1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77.05pt;margin-top:27.7pt;width:443pt;height:27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" filled="f" stroked="f">
              <v:textbox style="mso-fit-shape-to-text:t" inset="0,0,0,0">
                <w:txbxContent>
                  <w:p w14:paraId="5D920C2B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2.5 Иные диагностические 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4391" w14:textId="363FF797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36D5ED10" wp14:editId="35952883">
              <wp:simplePos x="0" y="0"/>
              <wp:positionH relativeFrom="page">
                <wp:posOffset>978535</wp:posOffset>
              </wp:positionH>
              <wp:positionV relativeFrom="page">
                <wp:posOffset>351790</wp:posOffset>
              </wp:positionV>
              <wp:extent cx="5601970" cy="250190"/>
              <wp:effectExtent l="0" t="0" r="127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197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17B60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2.5 Иные диагностические 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5ED10"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77.05pt;margin-top:27.7pt;width:441.1pt;height:19.7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" filled="f" stroked="f">
              <v:textbox style="mso-fit-shape-to-text:t" inset="0,0,0,0">
                <w:txbxContent>
                  <w:p w14:paraId="0E317B60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2.5 Иные диагностические 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BB4E" w14:textId="77777777" w:rsidR="0079782E" w:rsidRDefault="0079782E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CA56" w14:textId="77777777" w:rsidR="0079782E" w:rsidRDefault="0079782E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D4CC" w14:textId="77777777" w:rsidR="0079782E" w:rsidRDefault="0079782E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19D0" w14:textId="4CEEA022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47F45282" wp14:editId="07651BF8">
              <wp:simplePos x="0" y="0"/>
              <wp:positionH relativeFrom="page">
                <wp:posOffset>243840</wp:posOffset>
              </wp:positionH>
              <wp:positionV relativeFrom="page">
                <wp:posOffset>394335</wp:posOffset>
              </wp:positionV>
              <wp:extent cx="1967230" cy="189865"/>
              <wp:effectExtent l="0" t="381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2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6DA40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13pt"/>
                              <w:b/>
                              <w:bCs/>
                              <w:lang w:val="en-US" w:eastAsia="en-US" w:bidi="en-US"/>
                            </w:rPr>
                            <w:t xml:space="preserve">Ilb </w:t>
                          </w:r>
                          <w:r>
                            <w:rPr>
                              <w:rStyle w:val="13pt"/>
                              <w:b/>
                              <w:bCs/>
                            </w:rPr>
                            <w:t>В (УУР В; УДД 2)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45282"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19.2pt;margin-top:31.05pt;width:154.9pt;height:14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" filled="f" stroked="f">
              <v:textbox style="mso-fit-shape-to-text:t" inset="0,0,0,0">
                <w:txbxContent>
                  <w:p w14:paraId="6E16DA40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13pt"/>
                        <w:b/>
                        <w:bCs/>
                        <w:lang w:val="en-US" w:eastAsia="en-US" w:bidi="en-US"/>
                      </w:rPr>
                      <w:t xml:space="preserve">Ilb </w:t>
                    </w:r>
                    <w:r>
                      <w:rPr>
                        <w:rStyle w:val="13pt"/>
                        <w:b/>
                        <w:bCs/>
                      </w:rPr>
                      <w:t>В (УУР В; УДД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B20E" w14:textId="447F6D87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030E1AF3" wp14:editId="558AAF99">
              <wp:simplePos x="0" y="0"/>
              <wp:positionH relativeFrom="page">
                <wp:posOffset>243840</wp:posOffset>
              </wp:positionH>
              <wp:positionV relativeFrom="page">
                <wp:posOffset>394335</wp:posOffset>
              </wp:positionV>
              <wp:extent cx="2033270" cy="152400"/>
              <wp:effectExtent l="0" t="381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9508D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13pt"/>
                              <w:b/>
                              <w:bCs/>
                              <w:lang w:val="en-US" w:eastAsia="en-US" w:bidi="en-US"/>
                            </w:rPr>
                            <w:t xml:space="preserve">Ilb </w:t>
                          </w:r>
                          <w:r>
                            <w:rPr>
                              <w:rStyle w:val="13pt"/>
                              <w:b/>
                              <w:bCs/>
                            </w:rPr>
                            <w:t>В (УУР В; УДД 2)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E1AF3"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19.2pt;margin-top:31.05pt;width:160.1pt;height:1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" filled="f" stroked="f">
              <v:textbox style="mso-fit-shape-to-text:t" inset="0,0,0,0">
                <w:txbxContent>
                  <w:p w14:paraId="3CC9508D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13pt"/>
                        <w:b/>
                        <w:bCs/>
                        <w:lang w:val="en-US" w:eastAsia="en-US" w:bidi="en-US"/>
                      </w:rPr>
                      <w:t xml:space="preserve">Ilb </w:t>
                    </w:r>
                    <w:r>
                      <w:rPr>
                        <w:rStyle w:val="13pt"/>
                        <w:b/>
                        <w:bCs/>
                      </w:rPr>
                      <w:t>В (УУР В; УДД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B93B" w14:textId="77777777" w:rsidR="0079782E" w:rsidRDefault="007978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87A3" w14:textId="00E083EE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FE58A1C" wp14:editId="0C1AF2C7">
              <wp:simplePos x="0" y="0"/>
              <wp:positionH relativeFrom="page">
                <wp:posOffset>551815</wp:posOffset>
              </wp:positionH>
              <wp:positionV relativeFrom="page">
                <wp:posOffset>351790</wp:posOffset>
              </wp:positionV>
              <wp:extent cx="6473825" cy="518160"/>
              <wp:effectExtent l="0" t="0" r="381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382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3C684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1.3 Эпидемиология заболевания или еостояния</w:t>
                          </w:r>
                        </w:p>
                        <w:p w14:paraId="7583683A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58A1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66" type="#_x0000_t202" style="position:absolute;margin-left:43.45pt;margin-top:27.7pt;width:509.75pt;height:40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" filled="f" stroked="f">
              <v:textbox style="mso-fit-shape-to-text:t" inset="0,0,0,0">
                <w:txbxContent>
                  <w:p w14:paraId="1623C684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1.3 Эпидемиология заболевания или еостояния</w:t>
                    </w:r>
                  </w:p>
                  <w:p w14:paraId="7583683A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21B0" w14:textId="77777777" w:rsidR="0079782E" w:rsidRDefault="0079782E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F221" w14:textId="69A22BCB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4F2C87F6" wp14:editId="4529A4C0">
              <wp:simplePos x="0" y="0"/>
              <wp:positionH relativeFrom="page">
                <wp:posOffset>243840</wp:posOffset>
              </wp:positionH>
              <wp:positionV relativeFrom="page">
                <wp:posOffset>391795</wp:posOffset>
              </wp:positionV>
              <wp:extent cx="1994535" cy="189865"/>
              <wp:effectExtent l="0" t="127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2A359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>ЕОК На С (УУР С; УДД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C87F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76" type="#_x0000_t202" style="position:absolute;margin-left:19.2pt;margin-top:30.85pt;width:157.05pt;height:14.9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" filled="f" stroked="f">
              <v:textbox style="mso-fit-shape-to-text:t" inset="0,0,0,0">
                <w:txbxContent>
                  <w:p w14:paraId="0D72A359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>ЕОК На С (УУР С; УДД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9C24" w14:textId="348249F5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7A68BE3C" wp14:editId="05449E87">
              <wp:simplePos x="0" y="0"/>
              <wp:positionH relativeFrom="page">
                <wp:posOffset>243840</wp:posOffset>
              </wp:positionH>
              <wp:positionV relativeFrom="page">
                <wp:posOffset>391795</wp:posOffset>
              </wp:positionV>
              <wp:extent cx="1934845" cy="189865"/>
              <wp:effectExtent l="0" t="1270" r="254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450ED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2f3"/>
                              <w:b/>
                              <w:bCs/>
                              <w:lang w:val="en-US" w:eastAsia="en-US" w:bidi="en-US"/>
                            </w:rPr>
                            <w:t xml:space="preserve">IlaC </w:t>
                          </w:r>
                          <w:r>
                            <w:rPr>
                              <w:rStyle w:val="2f3"/>
                              <w:b/>
                              <w:bCs/>
                            </w:rPr>
                            <w:t>(УУР С; УДД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8BE3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77" type="#_x0000_t202" style="position:absolute;margin-left:19.2pt;margin-top:30.85pt;width:152.35pt;height:14.9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" filled="f" stroked="f">
              <v:textbox style="mso-fit-shape-to-text:t" inset="0,0,0,0">
                <w:txbxContent>
                  <w:p w14:paraId="1FD450ED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2f3"/>
                        <w:b/>
                        <w:bCs/>
                        <w:lang w:val="en-US" w:eastAsia="en-US" w:bidi="en-US"/>
                      </w:rPr>
                      <w:t xml:space="preserve">IlaC </w:t>
                    </w:r>
                    <w:r>
                      <w:rPr>
                        <w:rStyle w:val="2f3"/>
                        <w:b/>
                        <w:bCs/>
                      </w:rPr>
                      <w:t>(УУР С; УДД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23EE" w14:textId="755A73D7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1F56FAC9" wp14:editId="01AD6DD0">
              <wp:simplePos x="0" y="0"/>
              <wp:positionH relativeFrom="page">
                <wp:posOffset>243840</wp:posOffset>
              </wp:positionH>
              <wp:positionV relativeFrom="page">
                <wp:posOffset>391795</wp:posOffset>
              </wp:positionV>
              <wp:extent cx="1976120" cy="189865"/>
              <wp:effectExtent l="0" t="127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8B7FA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2f3"/>
                              <w:b/>
                              <w:bCs/>
                              <w:lang w:val="en-US" w:eastAsia="en-US" w:bidi="en-US"/>
                            </w:rPr>
                            <w:t xml:space="preserve">IlaC </w:t>
                          </w:r>
                          <w:r>
                            <w:rPr>
                              <w:rStyle w:val="2f3"/>
                              <w:b/>
                              <w:bCs/>
                            </w:rPr>
                            <w:t>(УУР С; УДД 5).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6FAC9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19.2pt;margin-top:30.85pt;width:155.6pt;height:14.9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" filled="f" stroked="f">
              <v:textbox style="mso-fit-shape-to-text:t" inset="0,0,0,0">
                <w:txbxContent>
                  <w:p w14:paraId="10D8B7FA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2f3"/>
                        <w:b/>
                        <w:bCs/>
                        <w:lang w:val="en-US" w:eastAsia="en-US" w:bidi="en-US"/>
                      </w:rPr>
                      <w:t xml:space="preserve">IlaC </w:t>
                    </w:r>
                    <w:r>
                      <w:rPr>
                        <w:rStyle w:val="2f3"/>
                        <w:b/>
                        <w:bCs/>
                      </w:rPr>
                      <w:t>(УУР С; УДД 5).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A558" w14:textId="77777777" w:rsidR="0079782E" w:rsidRDefault="0079782E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7B6C" w14:textId="77777777" w:rsidR="0079782E" w:rsidRDefault="0079782E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1AE3" w14:textId="7829F64F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66DFB594" wp14:editId="220D6D61">
              <wp:simplePos x="0" y="0"/>
              <wp:positionH relativeFrom="page">
                <wp:posOffset>243840</wp:posOffset>
              </wp:positionH>
              <wp:positionV relativeFrom="page">
                <wp:posOffset>394335</wp:posOffset>
              </wp:positionV>
              <wp:extent cx="1944370" cy="189865"/>
              <wp:effectExtent l="0" t="3810" r="254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FFAC6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2f3"/>
                              <w:b/>
                              <w:bCs/>
                              <w:lang w:val="en-US" w:eastAsia="en-US" w:bidi="en-US"/>
                            </w:rPr>
                            <w:t xml:space="preserve">IlbC </w:t>
                          </w:r>
                          <w:r>
                            <w:rPr>
                              <w:rStyle w:val="2f3"/>
                              <w:b/>
                              <w:bCs/>
                            </w:rPr>
                            <w:t xml:space="preserve">(УУР С; </w:t>
                          </w:r>
                          <w:r>
                            <w:rPr>
                              <w:rStyle w:val="2f3"/>
                              <w:b/>
                              <w:bCs/>
                            </w:rPr>
                            <w:t>УДД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FB594"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19.2pt;margin-top:31.05pt;width:153.1pt;height:14.9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" filled="f" stroked="f">
              <v:textbox style="mso-fit-shape-to-text:t" inset="0,0,0,0">
                <w:txbxContent>
                  <w:p w14:paraId="31CFFAC6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2f3"/>
                        <w:b/>
                        <w:bCs/>
                        <w:lang w:val="en-US" w:eastAsia="en-US" w:bidi="en-US"/>
                      </w:rPr>
                      <w:t xml:space="preserve">IlbC </w:t>
                    </w:r>
                    <w:r>
                      <w:rPr>
                        <w:rStyle w:val="2f3"/>
                        <w:b/>
                        <w:bCs/>
                      </w:rPr>
                      <w:t xml:space="preserve">(УУР С; </w:t>
                    </w:r>
                    <w:r>
                      <w:rPr>
                        <w:rStyle w:val="2f3"/>
                        <w:b/>
                        <w:bCs/>
                      </w:rPr>
                      <w:t>УДД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85AA" w14:textId="3764A06E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2F45D053" wp14:editId="06564A14">
              <wp:simplePos x="0" y="0"/>
              <wp:positionH relativeFrom="page">
                <wp:posOffset>243840</wp:posOffset>
              </wp:positionH>
              <wp:positionV relativeFrom="page">
                <wp:posOffset>394335</wp:posOffset>
              </wp:positionV>
              <wp:extent cx="2011680" cy="152400"/>
              <wp:effectExtent l="0" t="3810" r="190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DB821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2f3"/>
                              <w:b/>
                              <w:bCs/>
                              <w:lang w:val="en-US" w:eastAsia="en-US" w:bidi="en-US"/>
                            </w:rPr>
                            <w:t xml:space="preserve">IlbC </w:t>
                          </w:r>
                          <w:r>
                            <w:rPr>
                              <w:rStyle w:val="2f3"/>
                              <w:b/>
                              <w:bCs/>
                            </w:rPr>
                            <w:t>(УУР С; УДД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5D053"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19.2pt;margin-top:31.05pt;width:158.4pt;height:12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" filled="f" stroked="f">
              <v:textbox style="mso-fit-shape-to-text:t" inset="0,0,0,0">
                <w:txbxContent>
                  <w:p w14:paraId="73EDB821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2f3"/>
                        <w:b/>
                        <w:bCs/>
                        <w:lang w:val="en-US" w:eastAsia="en-US" w:bidi="en-US"/>
                      </w:rPr>
                      <w:t xml:space="preserve">IlbC </w:t>
                    </w:r>
                    <w:r>
                      <w:rPr>
                        <w:rStyle w:val="2f3"/>
                        <w:b/>
                        <w:bCs/>
                      </w:rPr>
                      <w:t>(УУР С; УДД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1A6D" w14:textId="77777777" w:rsidR="0079782E" w:rsidRDefault="0079782E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3DB2" w14:textId="77777777" w:rsidR="0079782E" w:rsidRDefault="007978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2DB" w14:textId="68203ABE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3F04877" wp14:editId="51348D5E">
              <wp:simplePos x="0" y="0"/>
              <wp:positionH relativeFrom="page">
                <wp:posOffset>488950</wp:posOffset>
              </wp:positionH>
              <wp:positionV relativeFrom="page">
                <wp:posOffset>179070</wp:posOffset>
              </wp:positionV>
              <wp:extent cx="6632575" cy="701040"/>
              <wp:effectExtent l="3175" t="0" r="317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3EC25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2506F73F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04877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7" type="#_x0000_t202" style="position:absolute;margin-left:38.5pt;margin-top:14.1pt;width:522.2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" filled="f" stroked="f">
              <v:textbox style="mso-fit-shape-to-text:t" inset="0,0,0,0">
                <w:txbxContent>
                  <w:p w14:paraId="0983EC25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2506F73F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88DA" w14:textId="708CC05B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2455C6A9" wp14:editId="6C46BB4F">
              <wp:simplePos x="0" y="0"/>
              <wp:positionH relativeFrom="page">
                <wp:posOffset>243840</wp:posOffset>
              </wp:positionH>
              <wp:positionV relativeFrom="page">
                <wp:posOffset>394335</wp:posOffset>
              </wp:positionV>
              <wp:extent cx="1994535" cy="189865"/>
              <wp:effectExtent l="0" t="381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C0F09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>ЕОК На С (УУР С; УДД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5C6A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81" type="#_x0000_t202" style="position:absolute;margin-left:19.2pt;margin-top:31.05pt;width:157.05pt;height:14.9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" filled="f" stroked="f">
              <v:textbox style="mso-fit-shape-to-text:t" inset="0,0,0,0">
                <w:txbxContent>
                  <w:p w14:paraId="65EC0F09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>ЕОК На С (УУР С; УДД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DB46" w14:textId="13F021B1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09B31851" wp14:editId="43A45F7D">
              <wp:simplePos x="0" y="0"/>
              <wp:positionH relativeFrom="page">
                <wp:posOffset>243840</wp:posOffset>
              </wp:positionH>
              <wp:positionV relativeFrom="page">
                <wp:posOffset>394335</wp:posOffset>
              </wp:positionV>
              <wp:extent cx="2042160" cy="152400"/>
              <wp:effectExtent l="0" t="381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165CE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>ЕОК На С (УУР С; УДД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3185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82" type="#_x0000_t202" style="position:absolute;margin-left:19.2pt;margin-top:31.05pt;width:160.8pt;height:12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" filled="f" stroked="f">
              <v:textbox style="mso-fit-shape-to-text:t" inset="0,0,0,0">
                <w:txbxContent>
                  <w:p w14:paraId="0C4165CE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>ЕОК На С (УУР С; УДД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E25C" w14:textId="77777777" w:rsidR="0079782E" w:rsidRDefault="0079782E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64F1" w14:textId="77777777" w:rsidR="0079782E" w:rsidRDefault="0079782E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F833" w14:textId="641EA47B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 wp14:anchorId="36B88383" wp14:editId="780EA00A">
              <wp:simplePos x="0" y="0"/>
              <wp:positionH relativeFrom="page">
                <wp:posOffset>243840</wp:posOffset>
              </wp:positionH>
              <wp:positionV relativeFrom="page">
                <wp:posOffset>394335</wp:posOffset>
              </wp:positionV>
              <wp:extent cx="1847215" cy="152400"/>
              <wp:effectExtent l="0" t="3810" r="444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13D88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2f3"/>
                              <w:b/>
                              <w:bCs/>
                              <w:lang w:val="en-US" w:eastAsia="en-US" w:bidi="en-US"/>
                            </w:rPr>
                            <w:t xml:space="preserve">lA </w:t>
                          </w:r>
                          <w:r>
                            <w:rPr>
                              <w:rStyle w:val="2f3"/>
                              <w:b/>
                              <w:bCs/>
                            </w:rPr>
                            <w:t>(УУР А; УДД 2)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8838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3" type="#_x0000_t202" style="position:absolute;margin-left:19.2pt;margin-top:31.05pt;width:145.45pt;height:12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" filled="f" stroked="f">
              <v:textbox style="mso-fit-shape-to-text:t" inset="0,0,0,0">
                <w:txbxContent>
                  <w:p w14:paraId="31713D88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2f3"/>
                        <w:b/>
                        <w:bCs/>
                        <w:lang w:val="en-US" w:eastAsia="en-US" w:bidi="en-US"/>
                      </w:rPr>
                      <w:t xml:space="preserve">lA </w:t>
                    </w:r>
                    <w:r>
                      <w:rPr>
                        <w:rStyle w:val="2f3"/>
                        <w:b/>
                        <w:bCs/>
                      </w:rPr>
                      <w:t>(УУР А; УДД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30D5" w14:textId="3A6B8383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5F9A193F" wp14:editId="62DFAFE3">
              <wp:simplePos x="0" y="0"/>
              <wp:positionH relativeFrom="page">
                <wp:posOffset>243840</wp:posOffset>
              </wp:positionH>
              <wp:positionV relativeFrom="page">
                <wp:posOffset>394335</wp:posOffset>
              </wp:positionV>
              <wp:extent cx="1788160" cy="189865"/>
              <wp:effectExtent l="0" t="381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16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266DA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3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2f3"/>
                              <w:b/>
                              <w:bCs/>
                              <w:lang w:val="en-US" w:eastAsia="en-US" w:bidi="en-US"/>
                            </w:rPr>
                            <w:t xml:space="preserve">lA </w:t>
                          </w:r>
                          <w:r>
                            <w:rPr>
                              <w:rStyle w:val="2f3"/>
                              <w:b/>
                              <w:bCs/>
                            </w:rPr>
                            <w:t>(УУР А; УДД 2)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A193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4" type="#_x0000_t202" style="position:absolute;margin-left:19.2pt;margin-top:31.05pt;width:140.8pt;height:14.9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" filled="f" stroked="f">
              <v:textbox style="mso-fit-shape-to-text:t" inset="0,0,0,0">
                <w:txbxContent>
                  <w:p w14:paraId="527266DA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3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2f3"/>
                        <w:b/>
                        <w:bCs/>
                        <w:lang w:val="en-US" w:eastAsia="en-US" w:bidi="en-US"/>
                      </w:rPr>
                      <w:t xml:space="preserve">lA </w:t>
                    </w:r>
                    <w:r>
                      <w:rPr>
                        <w:rStyle w:val="2f3"/>
                        <w:b/>
                        <w:bCs/>
                      </w:rPr>
                      <w:t>(УУР А; УДД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E5D5" w14:textId="77777777" w:rsidR="0079782E" w:rsidRDefault="0079782E"/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9C4B" w14:textId="77777777" w:rsidR="0079782E" w:rsidRDefault="0079782E"/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BDB7" w14:textId="71D05D5A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35C76BDD" wp14:editId="7AE65824">
              <wp:simplePos x="0" y="0"/>
              <wp:positionH relativeFrom="page">
                <wp:posOffset>368935</wp:posOffset>
              </wp:positionH>
              <wp:positionV relativeFrom="page">
                <wp:posOffset>351790</wp:posOffset>
              </wp:positionV>
              <wp:extent cx="6821170" cy="274320"/>
              <wp:effectExtent l="0" t="0" r="127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117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7EF49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24pt"/>
                              <w:b/>
                              <w:bCs/>
                            </w:rPr>
                            <w:t>Критерии оценки качества медицинской помощи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76BD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5" type="#_x0000_t202" style="position:absolute;margin-left:29.05pt;margin-top:27.7pt;width:537.1pt;height:21.6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" filled="f" stroked="f">
              <v:textbox style="mso-fit-shape-to-text:t" inset="0,0,0,0">
                <w:txbxContent>
                  <w:p w14:paraId="0A77EF49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24pt"/>
                        <w:b/>
                        <w:bCs/>
                      </w:rPr>
                      <w:t>Критерии оценки качества медицинской помощи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4CD6" w14:textId="6EA51550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7" behindDoc="1" locked="0" layoutInCell="1" allowOverlap="1" wp14:anchorId="3E81DF4B" wp14:editId="3D8D3E8A">
              <wp:simplePos x="0" y="0"/>
              <wp:positionH relativeFrom="page">
                <wp:posOffset>368935</wp:posOffset>
              </wp:positionH>
              <wp:positionV relativeFrom="page">
                <wp:posOffset>351790</wp:posOffset>
              </wp:positionV>
              <wp:extent cx="6863715" cy="350520"/>
              <wp:effectExtent l="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E191F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24pt"/>
                              <w:b/>
                              <w:bCs/>
                            </w:rPr>
                            <w:t>Критерии оценки качества медицинской помощи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1DF4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6" type="#_x0000_t202" style="position:absolute;margin-left:29.05pt;margin-top:27.7pt;width:540.45pt;height:27.6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" filled="f" stroked="f">
              <v:textbox style="mso-fit-shape-to-text:t" inset="0,0,0,0">
                <w:txbxContent>
                  <w:p w14:paraId="0ABE191F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24pt"/>
                        <w:b/>
                        <w:bCs/>
                      </w:rPr>
                      <w:t>Критерии оценки качества медицинской помощи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9FC5" w14:textId="77777777" w:rsidR="0079782E" w:rsidRDefault="0079782E"/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6CEC" w14:textId="77777777" w:rsidR="0079782E" w:rsidRDefault="0079782E"/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AF98" w14:textId="77777777" w:rsidR="0079782E" w:rsidRDefault="0079782E"/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4A3C" w14:textId="628D6DB2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40D61A6F" wp14:editId="718A528A">
              <wp:simplePos x="0" y="0"/>
              <wp:positionH relativeFrom="page">
                <wp:posOffset>1191895</wp:posOffset>
              </wp:positionH>
              <wp:positionV relativeFrom="page">
                <wp:posOffset>346075</wp:posOffset>
              </wp:positionV>
              <wp:extent cx="2178685" cy="129540"/>
              <wp:effectExtent l="1270" t="3175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698C0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ranklinGothicDemi9pt"/>
                            </w:rPr>
                            <w:t>Уровни достоверности доказательств ЕОК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61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1" type="#_x0000_t202" style="position:absolute;margin-left:93.85pt;margin-top:27.25pt;width:171.55pt;height:10.2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" filled="f" stroked="f">
              <v:textbox style="mso-fit-shape-to-text:t" inset="0,0,0,0">
                <w:txbxContent>
                  <w:p w14:paraId="084698C0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ranklinGothicDemi9pt"/>
                      </w:rPr>
                      <w:t>Уровни достоверности доказательств ЕОК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3588" w14:textId="3FABDBA9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70C0DB34" wp14:editId="44EC7E08">
              <wp:simplePos x="0" y="0"/>
              <wp:positionH relativeFrom="page">
                <wp:posOffset>1191895</wp:posOffset>
              </wp:positionH>
              <wp:positionV relativeFrom="page">
                <wp:posOffset>346075</wp:posOffset>
              </wp:positionV>
              <wp:extent cx="2557145" cy="100330"/>
              <wp:effectExtent l="1270" t="317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FDE3B" w14:textId="77777777" w:rsidR="0079782E" w:rsidRDefault="003039BE">
                          <w:pPr>
                            <w:pStyle w:val="2f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ranklinGothicDemi9pt"/>
                            </w:rPr>
                            <w:t>Уровни достоверности доказательств ЕОК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0DB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2" type="#_x0000_t202" style="position:absolute;margin-left:93.85pt;margin-top:27.25pt;width:201.35pt;height:7.9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" filled="f" stroked="f">
              <v:textbox style="mso-fit-shape-to-text:t" inset="0,0,0,0">
                <w:txbxContent>
                  <w:p w14:paraId="257FDE3B" w14:textId="77777777" w:rsidR="0079782E" w:rsidRDefault="003039BE">
                    <w:pPr>
                      <w:pStyle w:val="2f2"/>
                      <w:shd w:val="clear" w:color="auto" w:fill="auto"/>
                      <w:spacing w:line="240" w:lineRule="auto"/>
                    </w:pPr>
                    <w:r>
                      <w:rPr>
                        <w:rStyle w:val="2FranklinGothicDemi9pt"/>
                      </w:rPr>
                      <w:t>Уровни достоверности доказательств ЕОК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AAB1" w14:textId="77777777" w:rsidR="0079782E" w:rsidRDefault="0079782E"/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328B" w14:textId="77777777" w:rsidR="0079782E" w:rsidRDefault="0079782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B751" w14:textId="77777777" w:rsidR="0079782E" w:rsidRDefault="0079782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4D97" w14:textId="1196D5A7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418AD1C" wp14:editId="30CF08F1">
              <wp:simplePos x="0" y="0"/>
              <wp:positionH relativeFrom="page">
                <wp:posOffset>490855</wp:posOffset>
              </wp:positionH>
              <wp:positionV relativeFrom="page">
                <wp:posOffset>351790</wp:posOffset>
              </wp:positionV>
              <wp:extent cx="6577330" cy="51816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9C9BE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 xml:space="preserve">1.6 </w:t>
                          </w:r>
                          <w:r>
                            <w:rPr>
                              <w:rStyle w:val="ab"/>
                              <w:b/>
                              <w:bCs/>
                            </w:rPr>
                            <w:t>Клиническая к^тина заболевания или</w:t>
                          </w:r>
                        </w:p>
                        <w:p w14:paraId="356D6041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8AD1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8" type="#_x0000_t202" style="position:absolute;margin-left:38.65pt;margin-top:27.7pt;width:517.9pt;height:40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" filled="f" stroked="f">
              <v:textbox style="mso-fit-shape-to-text:t" inset="0,0,0,0">
                <w:txbxContent>
                  <w:p w14:paraId="4069C9BE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 xml:space="preserve">1.6 </w:t>
                    </w:r>
                    <w:r>
                      <w:rPr>
                        <w:rStyle w:val="ab"/>
                        <w:b/>
                        <w:bCs/>
                      </w:rPr>
                      <w:t>Клиническая к^тина заболевания или</w:t>
                    </w:r>
                  </w:p>
                  <w:p w14:paraId="356D6041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A4A2" w14:textId="38C11F17" w:rsidR="0079782E" w:rsidRDefault="00B72C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1B5E7A2" wp14:editId="0BBBA54D">
              <wp:simplePos x="0" y="0"/>
              <wp:positionH relativeFrom="page">
                <wp:posOffset>490855</wp:posOffset>
              </wp:positionH>
              <wp:positionV relativeFrom="page">
                <wp:posOffset>351790</wp:posOffset>
              </wp:positionV>
              <wp:extent cx="6632575" cy="701040"/>
              <wp:effectExtent l="0" t="0" r="1270" b="444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E0626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1.6 Клиническая к^тина заболевания или</w:t>
                          </w:r>
                        </w:p>
                        <w:p w14:paraId="067EB1A1" w14:textId="77777777" w:rsidR="0079782E" w:rsidRDefault="003039BE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5E7A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9" type="#_x0000_t202" style="position:absolute;margin-left:38.65pt;margin-top:27.7pt;width:522.25pt;height:55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" filled="f" stroked="f">
              <v:textbox style="mso-fit-shape-to-text:t" inset="0,0,0,0">
                <w:txbxContent>
                  <w:p w14:paraId="203E0626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1.6 Клиническая к^тина заболевания или</w:t>
                    </w:r>
                  </w:p>
                  <w:p w14:paraId="067EB1A1" w14:textId="77777777" w:rsidR="0079782E" w:rsidRDefault="003039BE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BD02" w14:textId="77777777" w:rsidR="0079782E" w:rsidRDefault="0079782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492E" w14:textId="77777777" w:rsidR="0079782E" w:rsidRDefault="007978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D8F"/>
    <w:multiLevelType w:val="multilevel"/>
    <w:tmpl w:val="E592D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75229"/>
    <w:multiLevelType w:val="multilevel"/>
    <w:tmpl w:val="80D02E1E"/>
    <w:lvl w:ilvl="0">
      <w:start w:val="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44F0E"/>
    <w:multiLevelType w:val="multilevel"/>
    <w:tmpl w:val="458C7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6430F"/>
    <w:multiLevelType w:val="multilevel"/>
    <w:tmpl w:val="92A07D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51DE1"/>
    <w:multiLevelType w:val="multilevel"/>
    <w:tmpl w:val="02F27972"/>
    <w:lvl w:ilvl="0">
      <w:start w:val="1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7F6308"/>
    <w:multiLevelType w:val="multilevel"/>
    <w:tmpl w:val="030062F2"/>
    <w:lvl w:ilvl="0">
      <w:start w:val="1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03000C"/>
    <w:multiLevelType w:val="multilevel"/>
    <w:tmpl w:val="EF30C7E6"/>
    <w:lvl w:ilvl="0">
      <w:start w:val="3"/>
      <w:numFmt w:val="decimal"/>
      <w:lvlText w:val="3.1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6F41F7"/>
    <w:multiLevelType w:val="multilevel"/>
    <w:tmpl w:val="D758CE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85390C"/>
    <w:multiLevelType w:val="multilevel"/>
    <w:tmpl w:val="8BAE061E"/>
    <w:lvl w:ilvl="0">
      <w:start w:val="2"/>
      <w:numFmt w:val="decimal"/>
      <w:lvlText w:val="1.1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8C7400"/>
    <w:multiLevelType w:val="multilevel"/>
    <w:tmpl w:val="FF5AC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5D1294"/>
    <w:multiLevelType w:val="multilevel"/>
    <w:tmpl w:val="B872A144"/>
    <w:lvl w:ilvl="0">
      <w:start w:val="10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EA26BF"/>
    <w:multiLevelType w:val="multilevel"/>
    <w:tmpl w:val="3CFE3D76"/>
    <w:lvl w:ilvl="0">
      <w:start w:val="1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674368"/>
    <w:multiLevelType w:val="multilevel"/>
    <w:tmpl w:val="3F0CFBEC"/>
    <w:lvl w:ilvl="0">
      <w:start w:val="1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5D1E78"/>
    <w:multiLevelType w:val="multilevel"/>
    <w:tmpl w:val="3B28D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F73F60"/>
    <w:multiLevelType w:val="multilevel"/>
    <w:tmpl w:val="1FC4FFE8"/>
    <w:lvl w:ilvl="0">
      <w:start w:val="1"/>
      <w:numFmt w:val="decimal"/>
      <w:lvlText w:val="3.2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664708"/>
    <w:multiLevelType w:val="multilevel"/>
    <w:tmpl w:val="827AE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7637B9"/>
    <w:multiLevelType w:val="multilevel"/>
    <w:tmpl w:val="E2462680"/>
    <w:lvl w:ilvl="0">
      <w:start w:val="2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772027"/>
    <w:multiLevelType w:val="multilevel"/>
    <w:tmpl w:val="701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A13D9"/>
    <w:multiLevelType w:val="multilevel"/>
    <w:tmpl w:val="45FE9B7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77110E"/>
    <w:multiLevelType w:val="multilevel"/>
    <w:tmpl w:val="102497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3761A7"/>
    <w:multiLevelType w:val="multilevel"/>
    <w:tmpl w:val="37A05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472720"/>
    <w:multiLevelType w:val="multilevel"/>
    <w:tmpl w:val="84901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681CD8"/>
    <w:multiLevelType w:val="multilevel"/>
    <w:tmpl w:val="70586B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723E7A"/>
    <w:multiLevelType w:val="multilevel"/>
    <w:tmpl w:val="3FAC3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5A4D7B"/>
    <w:multiLevelType w:val="multilevel"/>
    <w:tmpl w:val="71703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095986"/>
    <w:multiLevelType w:val="multilevel"/>
    <w:tmpl w:val="6F826196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47F85"/>
    <w:multiLevelType w:val="multilevel"/>
    <w:tmpl w:val="B316D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305A69"/>
    <w:multiLevelType w:val="multilevel"/>
    <w:tmpl w:val="77F6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386B4A"/>
    <w:multiLevelType w:val="multilevel"/>
    <w:tmpl w:val="864816F4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C24540"/>
    <w:multiLevelType w:val="multilevel"/>
    <w:tmpl w:val="F0ACBE3A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4F60B6"/>
    <w:multiLevelType w:val="multilevel"/>
    <w:tmpl w:val="DE8A07B4"/>
    <w:lvl w:ilvl="0">
      <w:numFmt w:val="decimal"/>
      <w:lvlText w:val="12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2B579F"/>
    <w:multiLevelType w:val="multilevel"/>
    <w:tmpl w:val="7730EF7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9365E2"/>
    <w:multiLevelType w:val="multilevel"/>
    <w:tmpl w:val="B9AA6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B63AB6"/>
    <w:multiLevelType w:val="multilevel"/>
    <w:tmpl w:val="0B82E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593357"/>
    <w:multiLevelType w:val="multilevel"/>
    <w:tmpl w:val="80723B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4666E6"/>
    <w:multiLevelType w:val="multilevel"/>
    <w:tmpl w:val="84D8B60C"/>
    <w:lvl w:ilvl="0">
      <w:start w:val="1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C61956"/>
    <w:multiLevelType w:val="multilevel"/>
    <w:tmpl w:val="4B5C6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F10DC5"/>
    <w:multiLevelType w:val="multilevel"/>
    <w:tmpl w:val="EE246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9A4110"/>
    <w:multiLevelType w:val="multilevel"/>
    <w:tmpl w:val="AD203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2739FC"/>
    <w:multiLevelType w:val="multilevel"/>
    <w:tmpl w:val="6F0EE174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A37540"/>
    <w:multiLevelType w:val="multilevel"/>
    <w:tmpl w:val="B70A9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2A1FA3"/>
    <w:multiLevelType w:val="multilevel"/>
    <w:tmpl w:val="D93C5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713761"/>
    <w:multiLevelType w:val="multilevel"/>
    <w:tmpl w:val="60A0616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9A5358"/>
    <w:multiLevelType w:val="multilevel"/>
    <w:tmpl w:val="58EA6A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DF6A75"/>
    <w:multiLevelType w:val="multilevel"/>
    <w:tmpl w:val="8F60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4"/>
  </w:num>
  <w:num w:numId="3">
    <w:abstractNumId w:val="41"/>
  </w:num>
  <w:num w:numId="4">
    <w:abstractNumId w:val="30"/>
  </w:num>
  <w:num w:numId="5">
    <w:abstractNumId w:val="43"/>
  </w:num>
  <w:num w:numId="6">
    <w:abstractNumId w:val="33"/>
  </w:num>
  <w:num w:numId="7">
    <w:abstractNumId w:val="26"/>
  </w:num>
  <w:num w:numId="8">
    <w:abstractNumId w:val="40"/>
  </w:num>
  <w:num w:numId="9">
    <w:abstractNumId w:val="37"/>
  </w:num>
  <w:num w:numId="10">
    <w:abstractNumId w:val="0"/>
  </w:num>
  <w:num w:numId="11">
    <w:abstractNumId w:val="23"/>
  </w:num>
  <w:num w:numId="12">
    <w:abstractNumId w:val="24"/>
  </w:num>
  <w:num w:numId="13">
    <w:abstractNumId w:val="27"/>
  </w:num>
  <w:num w:numId="14">
    <w:abstractNumId w:val="42"/>
  </w:num>
  <w:num w:numId="15">
    <w:abstractNumId w:val="25"/>
  </w:num>
  <w:num w:numId="16">
    <w:abstractNumId w:val="7"/>
  </w:num>
  <w:num w:numId="17">
    <w:abstractNumId w:val="29"/>
  </w:num>
  <w:num w:numId="18">
    <w:abstractNumId w:val="16"/>
  </w:num>
  <w:num w:numId="19">
    <w:abstractNumId w:val="14"/>
  </w:num>
  <w:num w:numId="20">
    <w:abstractNumId w:val="44"/>
  </w:num>
  <w:num w:numId="21">
    <w:abstractNumId w:val="8"/>
  </w:num>
  <w:num w:numId="22">
    <w:abstractNumId w:val="6"/>
  </w:num>
  <w:num w:numId="23">
    <w:abstractNumId w:val="22"/>
  </w:num>
  <w:num w:numId="24">
    <w:abstractNumId w:val="2"/>
  </w:num>
  <w:num w:numId="25">
    <w:abstractNumId w:val="20"/>
  </w:num>
  <w:num w:numId="26">
    <w:abstractNumId w:val="9"/>
  </w:num>
  <w:num w:numId="27">
    <w:abstractNumId w:val="17"/>
  </w:num>
  <w:num w:numId="28">
    <w:abstractNumId w:val="13"/>
  </w:num>
  <w:num w:numId="29">
    <w:abstractNumId w:val="1"/>
  </w:num>
  <w:num w:numId="30">
    <w:abstractNumId w:val="28"/>
  </w:num>
  <w:num w:numId="31">
    <w:abstractNumId w:val="4"/>
  </w:num>
  <w:num w:numId="32">
    <w:abstractNumId w:val="31"/>
  </w:num>
  <w:num w:numId="33">
    <w:abstractNumId w:val="10"/>
  </w:num>
  <w:num w:numId="34">
    <w:abstractNumId w:val="12"/>
  </w:num>
  <w:num w:numId="35">
    <w:abstractNumId w:val="5"/>
  </w:num>
  <w:num w:numId="36">
    <w:abstractNumId w:val="11"/>
  </w:num>
  <w:num w:numId="37">
    <w:abstractNumId w:val="18"/>
  </w:num>
  <w:num w:numId="38">
    <w:abstractNumId w:val="35"/>
  </w:num>
  <w:num w:numId="39">
    <w:abstractNumId w:val="21"/>
  </w:num>
  <w:num w:numId="40">
    <w:abstractNumId w:val="32"/>
  </w:num>
  <w:num w:numId="41">
    <w:abstractNumId w:val="15"/>
  </w:num>
  <w:num w:numId="42">
    <w:abstractNumId w:val="38"/>
  </w:num>
  <w:num w:numId="43">
    <w:abstractNumId w:val="3"/>
  </w:num>
  <w:num w:numId="44">
    <w:abstractNumId w:val="3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2E"/>
    <w:rsid w:val="003039BE"/>
    <w:rsid w:val="0079782E"/>
    <w:rsid w:val="007E7E3E"/>
    <w:rsid w:val="00B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5A2F"/>
  <w15:docId w15:val="{33C7DED2-843B-448B-96D9-D5B53ABA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Сноска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Сноска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Сноска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Сноска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Сноска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Сноска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4">
    <w:name w:val="Основной текст (3)"/>
    <w:basedOn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5">
    <w:name w:val="Основной текст (4)"/>
    <w:basedOn w:val="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6">
    <w:name w:val="Заголовок №4_"/>
    <w:basedOn w:val="a0"/>
    <w:link w:val="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8">
    <w:name w:val="Заголовок №4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b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7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9">
    <w:name w:val="Заголовок №4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a">
    <w:name w:val="Заголовок №4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9Exact0">
    <w:name w:val="Основной текст (9) Exact"/>
    <w:basedOn w:val="9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d">
    <w:name w:val="Заголовок №2_"/>
    <w:basedOn w:val="a0"/>
    <w:link w:val="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f">
    <w:name w:val="Заголовок №2"/>
    <w:basedOn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0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13pt">
    <w:name w:val="Заголовок №3 (2) + 13 pt;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8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65pt0pt">
    <w:name w:val="Основной текст (7) + 6;5 pt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0pt">
    <w:name w:val="Основной текст (2) + Интервал 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1pt0">
    <w:name w:val="Основной текст (2) + 1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Колонтитул + 13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4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02">
    <w:name w:val="Основной текст (10)"/>
    <w:basedOn w:val="10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2">
    <w:name w:val="Заголовок №4 (2)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9pt0pt">
    <w:name w:val="Основной текст (2) + Microsoft Sans Serif;9 pt;Интервал 0 pt"/>
    <w:basedOn w:val="2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2">
    <w:name w:val="Основной текст (12) + Полужирный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3">
    <w:name w:val="Основной текст (12) + Полужирный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1">
    <w:name w:val="Колонтитул (2)_"/>
    <w:basedOn w:val="a0"/>
    <w:link w:val="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f3">
    <w:name w:val="Колонтитул (2)"/>
    <w:basedOn w:val="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4">
    <w:name w:val="Основной текст (1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5">
    <w:name w:val="Основной текст (1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9pt0">
    <w:name w:val="Основной текст (2) + Microsoft Sans Serif;9 pt"/>
    <w:basedOn w:val="2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4pt">
    <w:name w:val="Колонтитул (2) + 24 pt"/>
    <w:basedOn w:val="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4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5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-1pt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-1pt0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1pt1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1pt2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6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3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30">
    <w:name w:val="Основной текст (13)"/>
    <w:basedOn w:val="a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f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13ptExact">
    <w:name w:val="Основной текст (15) + 13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16Exact0">
    <w:name w:val="Основной текст (16) Exact"/>
    <w:basedOn w:val="16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0">
    <w:name w:val="Основной текст (17) Exact"/>
    <w:basedOn w:val="1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713ptExact">
    <w:name w:val="Основной текст (17) + 13 pt Exact"/>
    <w:basedOn w:val="1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pt0">
    <w:name w:val="Основной текст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8Exact0">
    <w:name w:val="Основной текст (18) Exact"/>
    <w:basedOn w:val="1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19Exact0">
    <w:name w:val="Основной текст (19) Exact"/>
    <w:basedOn w:val="1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Exact0">
    <w:name w:val="Основной текст (12) Exac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pt2">
    <w:name w:val="Основной текст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</w:rPr>
  </w:style>
  <w:style w:type="character" w:customStyle="1" w:styleId="2f8">
    <w:name w:val="Основной текст (2) + Малые прописные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9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ranklinGothicDemi">
    <w:name w:val="Основной текст (2) + Franklin Gothic Demi"/>
    <w:basedOn w:val="24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 + Полужирный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Demi9pt">
    <w:name w:val="Колонтитул (2) + Franklin Gothic Demi;9 pt;Не полужирный"/>
    <w:basedOn w:val="2f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66"/>
      <w:sz w:val="72"/>
      <w:szCs w:val="72"/>
      <w:u w:val="none"/>
    </w:rPr>
  </w:style>
  <w:style w:type="character" w:customStyle="1" w:styleId="20Exact0">
    <w:name w:val="Основной текст (20) Exact"/>
    <w:basedOn w:val="20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72"/>
      <w:szCs w:val="72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Exact0">
    <w:name w:val="Основной текст (21) Exact"/>
    <w:basedOn w:val="21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2Exact0">
    <w:name w:val="Основной текст (22)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3Exact0">
    <w:name w:val="Основной текст (23) Exact"/>
    <w:basedOn w:val="23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46"/>
      <w:szCs w:val="46"/>
      <w:u w:val="none"/>
    </w:rPr>
  </w:style>
  <w:style w:type="character" w:customStyle="1" w:styleId="24Exact0">
    <w:name w:val="Основной текст (24) Exact"/>
    <w:basedOn w:val="2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Verdana8ptExact">
    <w:name w:val="Основной текст (4) + Verdana;8 pt;Полужирный;Курсив Exact"/>
    <w:basedOn w:val="4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Exact">
    <w:name w:val="Основной текст (4) + 8 pt Exact"/>
    <w:basedOn w:val="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Exact">
    <w:name w:val="Основной текст (4) + 8;5 pt;Курсив Exact"/>
    <w:basedOn w:val="4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Exact">
    <w:name w:val="Основной текст (25) Exact"/>
    <w:basedOn w:val="a0"/>
    <w:link w:val="25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5Exact0">
    <w:name w:val="Основной текст (25) Exact"/>
    <w:basedOn w:val="25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2">
    <w:name w:val="Заголовок №2 Exact"/>
    <w:basedOn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link w:val="2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79ptExact">
    <w:name w:val="Основной текст (27) + 9 pt;Не курсив Exact"/>
    <w:basedOn w:val="27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Exact0">
    <w:name w:val="Основной текст (27) Exact"/>
    <w:basedOn w:val="27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0">
    <w:name w:val="Подпись к картинк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2">
    <w:name w:val="Подпись к картинке + Полужирный"/>
    <w:basedOn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3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a">
    <w:name w:val="Подпись к таблице (2)_"/>
    <w:basedOn w:val="a0"/>
    <w:link w:val="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fc">
    <w:name w:val="Подпись к таблице (2)"/>
    <w:basedOn w:val="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;Курсив"/>
    <w:basedOn w:val="2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Verdana8pt">
    <w:name w:val="Основной текст (2) + Verdana;8 pt;Полужирный;Курсив"/>
    <w:basedOn w:val="2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10pt0pt">
    <w:name w:val="Основной текст (2) + Verdana;10 pt;Курсив;Интервал 0 pt"/>
    <w:basedOn w:val="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223">
    <w:name w:val="Заголовок №2 (2)"/>
    <w:basedOn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9">
    <w:name w:val="Подпись к таблице (3)_"/>
    <w:basedOn w:val="a0"/>
    <w:link w:val="3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b">
    <w:name w:val="Подпись к таблице (3)"/>
    <w:basedOn w:val="3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Verdana8pt">
    <w:name w:val="Основной текст (4) + Verdana;8 pt;Полужирный;Курсив"/>
    <w:basedOn w:val="4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">
    <w:name w:val="Основной текст (4) + 8 pt"/>
    <w:basedOn w:val="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Курсив"/>
    <w:basedOn w:val="4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62">
    <w:name w:val="Основной текст (26)"/>
    <w:basedOn w:val="2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240" w:line="389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420" w:line="38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Сноска (4)"/>
    <w:basedOn w:val="a"/>
    <w:link w:val="4"/>
    <w:pPr>
      <w:shd w:val="clear" w:color="auto" w:fill="FFFFFF"/>
      <w:spacing w:before="420" w:line="38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120" w:line="182" w:lineRule="exact"/>
      <w:jc w:val="center"/>
    </w:pPr>
    <w:rPr>
      <w:rFonts w:ascii="Microsoft Sans Serif" w:eastAsia="Microsoft Sans Serif" w:hAnsi="Microsoft Sans Serif" w:cs="Microsoft Sans Serif"/>
      <w:spacing w:val="10"/>
      <w:sz w:val="16"/>
      <w:szCs w:val="16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1140" w:line="182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1140" w:after="48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7">
    <w:name w:val="Заголовок №4"/>
    <w:basedOn w:val="a"/>
    <w:link w:val="46"/>
    <w:pPr>
      <w:shd w:val="clear" w:color="auto" w:fill="FFFFFF"/>
      <w:spacing w:before="240" w:line="389" w:lineRule="exac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240" w:line="0" w:lineRule="atLeast"/>
      <w:ind w:hanging="40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240" w:line="38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30"/>
      <w:sz w:val="13"/>
      <w:szCs w:val="13"/>
    </w:rPr>
  </w:style>
  <w:style w:type="paragraph" w:customStyle="1" w:styleId="2e">
    <w:name w:val="Заголовок №2"/>
    <w:basedOn w:val="a"/>
    <w:link w:val="2d"/>
    <w:pPr>
      <w:shd w:val="clear" w:color="auto" w:fill="FFFFFF"/>
      <w:spacing w:before="84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240" w:line="389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240" w:after="420" w:line="0" w:lineRule="atLeas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420" w:line="0" w:lineRule="atLeast"/>
      <w:ind w:hanging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240" w:line="389" w:lineRule="exact"/>
      <w:ind w:hanging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f2">
    <w:name w:val="Колонтитул (2)"/>
    <w:basedOn w:val="a"/>
    <w:link w:val="2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540" w:line="0" w:lineRule="atLeast"/>
    </w:pPr>
    <w:rPr>
      <w:rFonts w:ascii="Impact" w:eastAsia="Impact" w:hAnsi="Impact" w:cs="Impact"/>
      <w:sz w:val="26"/>
      <w:szCs w:val="2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1171" w:lineRule="exact"/>
    </w:pPr>
    <w:rPr>
      <w:rFonts w:ascii="Book Antiqua" w:eastAsia="Book Antiqua" w:hAnsi="Book Antiqua" w:cs="Book Antiqua"/>
      <w:b/>
      <w:bCs/>
      <w:spacing w:val="20"/>
      <w:sz w:val="26"/>
      <w:szCs w:val="26"/>
      <w:lang w:val="en-US" w:eastAsia="en-US" w:bidi="en-US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171" w:lineRule="exac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78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after="360" w:line="782" w:lineRule="exact"/>
    </w:pPr>
    <w:rPr>
      <w:rFonts w:ascii="Times New Roman" w:eastAsia="Times New Roman" w:hAnsi="Times New Roman" w:cs="Times New Roman"/>
      <w:i/>
      <w:iCs/>
      <w:spacing w:val="20"/>
      <w:sz w:val="19"/>
      <w:szCs w:val="19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w w:val="66"/>
      <w:sz w:val="72"/>
      <w:szCs w:val="72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i/>
      <w:iCs/>
      <w:sz w:val="20"/>
      <w:szCs w:val="20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38"/>
      <w:szCs w:val="38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0" w:lineRule="atLeast"/>
    </w:pPr>
    <w:rPr>
      <w:rFonts w:ascii="Impact" w:eastAsia="Impact" w:hAnsi="Impact" w:cs="Impact"/>
      <w:sz w:val="46"/>
      <w:szCs w:val="46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line="163" w:lineRule="exact"/>
      <w:jc w:val="both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270">
    <w:name w:val="Основной текст (27)"/>
    <w:basedOn w:val="a"/>
    <w:link w:val="27Exact"/>
    <w:pPr>
      <w:shd w:val="clear" w:color="auto" w:fill="FFFFFF"/>
      <w:spacing w:line="163" w:lineRule="exact"/>
      <w:jc w:val="both"/>
    </w:pPr>
    <w:rPr>
      <w:rFonts w:ascii="Microsoft Sans Serif" w:eastAsia="Microsoft Sans Serif" w:hAnsi="Microsoft Sans Serif" w:cs="Microsoft Sans Serif"/>
      <w:i/>
      <w:iCs/>
      <w:sz w:val="17"/>
      <w:szCs w:val="17"/>
    </w:rPr>
  </w:style>
  <w:style w:type="paragraph" w:customStyle="1" w:styleId="af1">
    <w:name w:val="Подпись к картинке"/>
    <w:basedOn w:val="a"/>
    <w:link w:val="af0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fb">
    <w:name w:val="Подпись к таблице (2)"/>
    <w:basedOn w:val="a"/>
    <w:link w:val="2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2">
    <w:name w:val="Заголовок №2 (2)"/>
    <w:basedOn w:val="a"/>
    <w:link w:val="221"/>
    <w:pPr>
      <w:shd w:val="clear" w:color="auto" w:fill="FFFFFF"/>
      <w:spacing w:before="6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a">
    <w:name w:val="Подпись к таблице (3)"/>
    <w:basedOn w:val="a"/>
    <w:link w:val="3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yperlink" Target="https://www.gsk.ru" TargetMode="External"/><Relationship Id="rId63" Type="http://schemas.openxmlformats.org/officeDocument/2006/relationships/header" Target="header45.xml"/><Relationship Id="rId68" Type="http://schemas.openxmlformats.org/officeDocument/2006/relationships/image" Target="media/image6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footer" Target="footer2.xml"/><Relationship Id="rId58" Type="http://schemas.openxmlformats.org/officeDocument/2006/relationships/footer" Target="footer7.xml"/><Relationship Id="rId66" Type="http://schemas.openxmlformats.org/officeDocument/2006/relationships/image" Target="media/image4.jpeg"/><Relationship Id="rId5" Type="http://schemas.openxmlformats.org/officeDocument/2006/relationships/footnotes" Target="footnotes.xml"/><Relationship Id="rId61" Type="http://schemas.openxmlformats.org/officeDocument/2006/relationships/header" Target="header43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yperlink" Target="http://mednet.ru/ima" TargetMode="External"/><Relationship Id="rId56" Type="http://schemas.openxmlformats.org/officeDocument/2006/relationships/footer" Target="footer5.xml"/><Relationship Id="rId64" Type="http://schemas.openxmlformats.org/officeDocument/2006/relationships/image" Target="media/image2.jpeg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4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footer" Target="footer8.xml"/><Relationship Id="rId67" Type="http://schemas.openxmlformats.org/officeDocument/2006/relationships/image" Target="media/image5.jpeg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footer" Target="footer3.xml"/><Relationship Id="rId62" Type="http://schemas.openxmlformats.org/officeDocument/2006/relationships/header" Target="header44.xm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yperlink" Target="http://dx.doi.org/10.1136/bm" TargetMode="External"/><Relationship Id="rId57" Type="http://schemas.openxmlformats.org/officeDocument/2006/relationships/footer" Target="footer6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footer" Target="footer1.xml"/><Relationship Id="rId60" Type="http://schemas.openxmlformats.org/officeDocument/2006/relationships/header" Target="header42.xml"/><Relationship Id="rId6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34" Type="http://schemas.openxmlformats.org/officeDocument/2006/relationships/header" Target="header27.xml"/><Relationship Id="rId50" Type="http://schemas.openxmlformats.org/officeDocument/2006/relationships/header" Target="header40.xml"/><Relationship Id="rId5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45270</Words>
  <Characters>258041</Characters>
  <Application>Microsoft Office Word</Application>
  <DocSecurity>0</DocSecurity>
  <Lines>2150</Lines>
  <Paragraphs>605</Paragraphs>
  <ScaleCrop>false</ScaleCrop>
  <Company/>
  <LinksUpToDate>false</LinksUpToDate>
  <CharactersWithSpaces>302706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2</cp:revision>
  <dcterms:created xsi:type="dcterms:W3CDTF">2023-11-13T01:24:00Z</dcterms:created>
  <dcterms:modified xsi:type="dcterms:W3CDTF">2023-11-13T01:24:00Z</dcterms:modified>
</cp:coreProperties>
</file>